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7B" w:rsidRPr="0043287B" w:rsidRDefault="009C0431" w:rsidP="0018070E">
      <w:pPr>
        <w:jc w:val="center"/>
        <w:rPr>
          <w:b/>
          <w:bCs/>
          <w:color w:val="F79646" w:themeColor="accent6"/>
          <w:sz w:val="44"/>
          <w:szCs w:val="44"/>
        </w:rPr>
      </w:pPr>
      <w:bookmarkStart w:id="0" w:name="_Toc481992501"/>
      <w:bookmarkStart w:id="1" w:name="_Toc498950651"/>
      <w:r w:rsidRPr="0043287B">
        <w:rPr>
          <w:b/>
          <w:bCs/>
          <w:color w:val="F79646" w:themeColor="accent6"/>
          <w:sz w:val="44"/>
          <w:szCs w:val="44"/>
        </w:rPr>
        <w:t xml:space="preserve">Často kladené dotazy </w:t>
      </w:r>
    </w:p>
    <w:p w:rsidR="00CD7155" w:rsidRPr="0043287B" w:rsidRDefault="0011065E" w:rsidP="0018070E">
      <w:pPr>
        <w:jc w:val="center"/>
        <w:rPr>
          <w:b/>
          <w:bCs/>
          <w:color w:val="F79646" w:themeColor="accent6"/>
          <w:sz w:val="44"/>
          <w:szCs w:val="44"/>
        </w:rPr>
      </w:pPr>
      <w:r w:rsidRPr="0043287B">
        <w:rPr>
          <w:b/>
          <w:bCs/>
          <w:color w:val="F79646" w:themeColor="accent6"/>
          <w:sz w:val="44"/>
          <w:szCs w:val="44"/>
        </w:rPr>
        <w:t>k</w:t>
      </w:r>
      <w:r w:rsidR="0043287B" w:rsidRPr="0043287B">
        <w:rPr>
          <w:b/>
          <w:bCs/>
          <w:color w:val="F79646" w:themeColor="accent6"/>
          <w:sz w:val="44"/>
          <w:szCs w:val="44"/>
        </w:rPr>
        <w:t xml:space="preserve"> ochraně osobních údajů </w:t>
      </w:r>
      <w:r w:rsidR="00A63709" w:rsidRPr="0043287B">
        <w:rPr>
          <w:b/>
          <w:bCs/>
          <w:color w:val="F79646" w:themeColor="accent6"/>
          <w:sz w:val="44"/>
          <w:szCs w:val="44"/>
        </w:rPr>
        <w:t>ve sportu</w:t>
      </w:r>
      <w:r w:rsidR="0043287B" w:rsidRPr="0043287B">
        <w:rPr>
          <w:b/>
          <w:bCs/>
          <w:color w:val="F79646" w:themeColor="accent6"/>
          <w:sz w:val="44"/>
          <w:szCs w:val="44"/>
        </w:rPr>
        <w:t xml:space="preserve"> (GDPR)</w:t>
      </w:r>
    </w:p>
    <w:p w:rsidR="00CD7155" w:rsidRPr="0043287B" w:rsidRDefault="00CD7155" w:rsidP="00CD7155">
      <w:pPr>
        <w:pStyle w:val="Bezmezer"/>
        <w:rPr>
          <w:sz w:val="4"/>
          <w:szCs w:val="4"/>
        </w:rPr>
      </w:pPr>
    </w:p>
    <w:p w:rsidR="00CD7F2B" w:rsidRPr="00A63709" w:rsidRDefault="00CD7F2B" w:rsidP="00CD7155">
      <w:pPr>
        <w:pStyle w:val="Bezmezer"/>
      </w:pP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Je nutné archivovat originálně podepsaný souhlas v papírové podobě nebo stačí archivovat souhlas naskenovaný například v PC?</w:t>
      </w:r>
    </w:p>
    <w:p w:rsidR="00B661C0" w:rsidRPr="00A63709" w:rsidRDefault="00B661C0" w:rsidP="00B661C0">
      <w:pPr>
        <w:spacing w:after="240"/>
        <w:ind w:left="720"/>
        <w:jc w:val="both"/>
      </w:pPr>
      <w:r w:rsidRPr="00A63709">
        <w:t>GDPR stanovuje pro souhlas v tomto ohledu jedinou podmínku – musí být doložitelný. Takže je lhostejné, zda bude uložen v papírové podobě ve skříni nebo v elektronické podobě v</w:t>
      </w:r>
      <w:r w:rsidR="00637D42" w:rsidRPr="00A63709">
        <w:t> </w:t>
      </w:r>
      <w:r w:rsidRPr="00A63709">
        <w:t>PC</w:t>
      </w:r>
      <w:r w:rsidR="00637D42" w:rsidRPr="00A63709">
        <w:t xml:space="preserve"> za předpokladu, že budete schopni jej dohledat a předložit případné kontrole.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  <w:lang w:eastAsia="en-US"/>
        </w:rPr>
        <w:t>Je nutné mít souhlas podepsaný (tj. fyzicky v evidenci někde) nebo ho stačí „odkliknout“ v rámci elektronické přihlášky na webových stránkách klubu?</w:t>
      </w:r>
    </w:p>
    <w:p w:rsidR="003929D8" w:rsidRPr="00A63709" w:rsidRDefault="00A7268A" w:rsidP="003929D8">
      <w:pPr>
        <w:spacing w:after="240"/>
        <w:ind w:left="720"/>
        <w:jc w:val="both"/>
      </w:pPr>
      <w:r w:rsidRPr="00A63709">
        <w:t>Souhlas může být jednoznačně udělen i formou „</w:t>
      </w:r>
      <w:proofErr w:type="spellStart"/>
      <w:r w:rsidRPr="00A63709">
        <w:t>odkliknutí</w:t>
      </w:r>
      <w:proofErr w:type="spellEnd"/>
      <w:r w:rsidRPr="00A63709">
        <w:t>,“ nicméně znovu platí, že musí být doložitelný. To znamená, že z </w:t>
      </w:r>
      <w:proofErr w:type="spellStart"/>
      <w:r w:rsidRPr="00A63709">
        <w:t>prokliku</w:t>
      </w:r>
      <w:proofErr w:type="spellEnd"/>
      <w:r w:rsidRPr="00A63709">
        <w:t xml:space="preserve"> na webových stránkách musí vzniknout a být uložen záznam o udělení souhlasu konkrétní fyzické osoby.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 xml:space="preserve">Kdo musí zabezpečit informovanost a souhlas? Stačí, aby daný souhlas zabezpečil pouze klub (správce) nebo i svaz (zpracovatel)? Pokud se však jedná o přímé svazové členy, tak daný souhlas musí zabezpečit přímo svaz? </w:t>
      </w:r>
    </w:p>
    <w:p w:rsidR="00814E3E" w:rsidRPr="00A63709" w:rsidRDefault="00FC4803" w:rsidP="00814E3E">
      <w:pPr>
        <w:spacing w:after="240"/>
        <w:ind w:left="720"/>
        <w:jc w:val="both"/>
      </w:pPr>
      <w:r w:rsidRPr="00A63709">
        <w:t xml:space="preserve">Požadavek informovanosti by měl být splněn nejpozději v okamžiku udělení souhlasu, tudíž by ho měl provádět ten, komu je souhlas udělován. </w:t>
      </w:r>
      <w:r w:rsidR="008145CF" w:rsidRPr="00A63709">
        <w:t>V případě, že je textace souhlasu postavena tak, že je souhlas udělen klubu a zároveň i svazu (resp. ČUS</w:t>
      </w:r>
      <w:r w:rsidR="00636053">
        <w:t xml:space="preserve"> nebo ČOV</w:t>
      </w:r>
      <w:r w:rsidR="008145CF" w:rsidRPr="00A63709">
        <w:t>), postačí, aby souhlas zabezpečil klub. S tímto je počítáno v nových souhlasech zaslaných od ČUS</w:t>
      </w:r>
      <w:r w:rsidR="00636053">
        <w:t xml:space="preserve"> a ČOV</w:t>
      </w:r>
      <w:r w:rsidR="008145CF" w:rsidRPr="00A63709">
        <w:t xml:space="preserve">, které jsou přesně takto koncipovány.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V přihlášce do klubu nezletilého člena máme údaje člena a obou rodičů, hlavně email, telefon a adresu. Můžeme to zpracovávat pouze s jedním souhlasem nebo je potřeba mít jeden formulář pro dítě a další pak pro rodiče?</w:t>
      </w:r>
    </w:p>
    <w:p w:rsidR="00FA6978" w:rsidRPr="00A63709" w:rsidRDefault="00FA6978" w:rsidP="00FA6978">
      <w:pPr>
        <w:spacing w:after="240"/>
        <w:ind w:left="720"/>
        <w:jc w:val="both"/>
      </w:pPr>
      <w:r w:rsidRPr="00A63709">
        <w:t>U fyzických osob mladších 15 let doporučujeme souhlasy spojit do jednoho dokumentu, který podepíše zejména zákonný zástupce</w:t>
      </w:r>
      <w:r w:rsidR="00E461EE" w:rsidRPr="00A63709">
        <w:t xml:space="preserve"> a svůj souhlas může udělit</w:t>
      </w:r>
      <w:r w:rsidRPr="00A63709">
        <w:t xml:space="preserve"> i nezletilý člen</w:t>
      </w:r>
      <w:r w:rsidR="00843210" w:rsidRPr="00A63709">
        <w:t xml:space="preserve"> (</w:t>
      </w:r>
      <w:r w:rsidR="00AC5309" w:rsidRPr="00A63709">
        <w:t xml:space="preserve">není </w:t>
      </w:r>
      <w:r w:rsidR="00843210" w:rsidRPr="00A63709">
        <w:t>nutné)</w:t>
      </w:r>
      <w:r w:rsidRPr="00A63709">
        <w:t xml:space="preserve">. </w:t>
      </w:r>
    </w:p>
    <w:p w:rsidR="00AD79D9" w:rsidRPr="00A63709" w:rsidRDefault="00AD79D9" w:rsidP="00FA6978">
      <w:pPr>
        <w:spacing w:after="240"/>
        <w:ind w:left="720"/>
        <w:jc w:val="both"/>
      </w:pPr>
      <w:r w:rsidRPr="00A63709">
        <w:t xml:space="preserve">Fyzická osoba starší 15 let </w:t>
      </w:r>
      <w:r w:rsidR="004602BE" w:rsidRPr="00A63709">
        <w:t>je oprávněna</w:t>
      </w:r>
      <w:r w:rsidRPr="00A63709">
        <w:t xml:space="preserve"> udělit souhlas sama.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  <w:lang w:eastAsia="en-US"/>
        </w:rPr>
      </w:pPr>
      <w:r w:rsidRPr="00A63709">
        <w:rPr>
          <w:b/>
          <w:lang w:eastAsia="en-US"/>
        </w:rPr>
        <w:t>Pokud člen, který bude mít toto podepsané od zákonného zástupce</w:t>
      </w:r>
      <w:r w:rsidR="00D07B3E" w:rsidRPr="00A63709">
        <w:rPr>
          <w:b/>
          <w:lang w:eastAsia="en-US"/>
        </w:rPr>
        <w:t>,</w:t>
      </w:r>
      <w:r w:rsidRPr="00A63709">
        <w:rPr>
          <w:b/>
          <w:lang w:eastAsia="en-US"/>
        </w:rPr>
        <w:t xml:space="preserve"> dosáhne později 18 let, tak mu to dát znovu podepsat nebo to není nutné? </w:t>
      </w:r>
    </w:p>
    <w:p w:rsidR="00B52B36" w:rsidRPr="00A63709" w:rsidRDefault="00AA7C18" w:rsidP="00B52B36">
      <w:pPr>
        <w:spacing w:after="240"/>
        <w:ind w:left="720"/>
        <w:jc w:val="both"/>
        <w:rPr>
          <w:lang w:eastAsia="en-US"/>
        </w:rPr>
      </w:pPr>
      <w:r w:rsidRPr="00A63709">
        <w:rPr>
          <w:lang w:eastAsia="en-US"/>
        </w:rPr>
        <w:t>Dle návrhu českého zákona o zpracování osobních údajů</w:t>
      </w:r>
      <w:r w:rsidRPr="00A63709">
        <w:rPr>
          <w:i/>
          <w:lang w:eastAsia="en-US"/>
        </w:rPr>
        <w:t xml:space="preserve"> </w:t>
      </w:r>
      <w:r w:rsidR="00D07B3E" w:rsidRPr="00A63709">
        <w:rPr>
          <w:lang w:eastAsia="en-US"/>
        </w:rPr>
        <w:t>nemohou děti do 15 let bez souhlasu zákonných zástupců udělit souhlas se zpracováním osobních údajů. Proto</w:t>
      </w:r>
      <w:r w:rsidRPr="00A63709">
        <w:rPr>
          <w:lang w:eastAsia="en-US"/>
        </w:rPr>
        <w:t xml:space="preserve"> považujeme za korektní souhlas </w:t>
      </w:r>
      <w:r w:rsidR="00D07B3E" w:rsidRPr="00A63709">
        <w:rPr>
          <w:lang w:eastAsia="en-US"/>
        </w:rPr>
        <w:t xml:space="preserve">po dosažení hranice 18 let </w:t>
      </w:r>
      <w:r w:rsidRPr="00A63709">
        <w:rPr>
          <w:lang w:eastAsia="en-US"/>
        </w:rPr>
        <w:t xml:space="preserve">revidovat, neboť </w:t>
      </w:r>
      <w:r w:rsidR="005D04AE" w:rsidRPr="00A63709">
        <w:rPr>
          <w:lang w:eastAsia="en-US"/>
        </w:rPr>
        <w:t>tentokráte bude udělen samotnou fyzickou osobou, nikoli zákonným zástupcem.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  <w:lang w:eastAsia="en-US"/>
        </w:rPr>
      </w:pPr>
      <w:r w:rsidRPr="00A63709">
        <w:rPr>
          <w:b/>
          <w:lang w:eastAsia="en-US"/>
        </w:rPr>
        <w:t>Pokud členka po svatbě změní příjmení, tak se jí to musí dát opět podepsat nebo to není nutné?</w:t>
      </w:r>
    </w:p>
    <w:p w:rsidR="000756A3" w:rsidRPr="00A63709" w:rsidRDefault="000756A3" w:rsidP="000756A3">
      <w:pPr>
        <w:spacing w:after="240"/>
        <w:ind w:left="720"/>
        <w:jc w:val="both"/>
        <w:rPr>
          <w:lang w:eastAsia="en-US"/>
        </w:rPr>
      </w:pPr>
      <w:r w:rsidRPr="00A63709">
        <w:rPr>
          <w:lang w:eastAsia="en-US"/>
        </w:rPr>
        <w:t xml:space="preserve">Není to nutné. Pouze je nezbytné aktualizovat osobní údaje.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  <w:lang w:eastAsia="en-US"/>
        </w:rPr>
      </w:pPr>
      <w:r w:rsidRPr="00A63709">
        <w:rPr>
          <w:b/>
          <w:lang w:eastAsia="en-US"/>
        </w:rPr>
        <w:lastRenderedPageBreak/>
        <w:t>Co se stane, když souhlas daná osoba nebude chtít podepsat? Rozdíl bude určitě mezi stávajícími členy a členy novými. Jak se postupuje, když nesouhlasí se zpracováním jen jednoho údaje? Daný údaj se v souhlasu škrtne a souhlas se podepíše?</w:t>
      </w:r>
    </w:p>
    <w:p w:rsidR="00B51240" w:rsidRPr="00A63709" w:rsidRDefault="009057C7" w:rsidP="00B51240">
      <w:pPr>
        <w:spacing w:after="240"/>
        <w:ind w:left="720"/>
        <w:jc w:val="both"/>
        <w:rPr>
          <w:lang w:eastAsia="en-US"/>
        </w:rPr>
      </w:pPr>
      <w:r w:rsidRPr="00A63709">
        <w:rPr>
          <w:lang w:eastAsia="en-US"/>
        </w:rPr>
        <w:t xml:space="preserve">Zde záleží na tom, které údaje fyzická osoba nechce udělit. </w:t>
      </w:r>
      <w:r w:rsidR="00655E93" w:rsidRPr="00A63709">
        <w:rPr>
          <w:lang w:eastAsia="en-US"/>
        </w:rPr>
        <w:t xml:space="preserve">Pokud nechce udělit osobní údaje, bez kterých nemůže být registrována, pak nezbyde než tuto skutečnost </w:t>
      </w:r>
      <w:r w:rsidR="00FA7903" w:rsidRPr="00A63709">
        <w:rPr>
          <w:lang w:eastAsia="en-US"/>
        </w:rPr>
        <w:t xml:space="preserve">dotčené </w:t>
      </w:r>
      <w:r w:rsidR="00655E93" w:rsidRPr="00A63709">
        <w:rPr>
          <w:lang w:eastAsia="en-US"/>
        </w:rPr>
        <w:t>osobě vysvětlit</w:t>
      </w:r>
      <w:r w:rsidR="00FA7903" w:rsidRPr="00A63709">
        <w:rPr>
          <w:lang w:eastAsia="en-US"/>
        </w:rPr>
        <w:t>,</w:t>
      </w:r>
      <w:r w:rsidR="00655E93" w:rsidRPr="00A63709">
        <w:rPr>
          <w:lang w:eastAsia="en-US"/>
        </w:rPr>
        <w:t xml:space="preserve"> případně ji nezaregistrovat. Pokud osoba neudělí souhlas ke zpracování osobního údaje</w:t>
      </w:r>
      <w:r w:rsidR="00FA7903" w:rsidRPr="00A63709">
        <w:rPr>
          <w:lang w:eastAsia="en-US"/>
        </w:rPr>
        <w:t>,</w:t>
      </w:r>
      <w:r w:rsidR="00655E93" w:rsidRPr="00A63709">
        <w:rPr>
          <w:lang w:eastAsia="en-US"/>
        </w:rPr>
        <w:t xml:space="preserve"> bez kterého se lze obejít, doporučujeme jej anonymizovat (začernit) a souhlas nechat podepsat.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  <w:lang w:eastAsia="en-US"/>
        </w:rPr>
        <w:t>Jak postupovat v případě pořádání sportovní akce, které se zúčastní i nečlenové spolku</w:t>
      </w:r>
      <w:r w:rsidR="0038107A">
        <w:rPr>
          <w:b/>
          <w:lang w:eastAsia="en-US"/>
        </w:rPr>
        <w:t>,</w:t>
      </w:r>
      <w:r w:rsidRPr="00A63709">
        <w:rPr>
          <w:b/>
          <w:lang w:eastAsia="en-US"/>
        </w:rPr>
        <w:t xml:space="preserve"> tzn. veřejnost? Musí kvůli fotkám a videozáznamu z akce podepisovat i oni souhlas? Jaký je doporučený postup v</w:t>
      </w:r>
      <w:r w:rsidRPr="00A63709">
        <w:rPr>
          <w:b/>
        </w:rPr>
        <w:t> tomto případě? Nechat podepisovat souhlas s přihláškou/ prezentací na akci? V</w:t>
      </w:r>
      <w:r w:rsidR="0038107A">
        <w:rPr>
          <w:b/>
        </w:rPr>
        <w:t> </w:t>
      </w:r>
      <w:r w:rsidRPr="00A63709">
        <w:rPr>
          <w:b/>
        </w:rPr>
        <w:t>případě</w:t>
      </w:r>
      <w:r w:rsidR="0038107A">
        <w:rPr>
          <w:b/>
        </w:rPr>
        <w:t>,</w:t>
      </w:r>
      <w:r w:rsidRPr="00A63709">
        <w:rPr>
          <w:b/>
        </w:rPr>
        <w:t xml:space="preserve"> kdy je přístup bez přihlášky či prezentaci, tak vyvěsit ceduli?</w:t>
      </w:r>
    </w:p>
    <w:p w:rsidR="00D52225" w:rsidRPr="00A63709" w:rsidRDefault="005704A7" w:rsidP="00F34D2E">
      <w:pPr>
        <w:spacing w:after="240"/>
        <w:ind w:left="720"/>
        <w:jc w:val="both"/>
      </w:pPr>
      <w:r w:rsidRPr="00A63709">
        <w:t xml:space="preserve">Pokud se jedná o klasickou sportovní akci typu fotbalový zápas, domníváme se, že pořizování fotek je </w:t>
      </w:r>
      <w:r w:rsidR="006E02C7" w:rsidRPr="00A63709">
        <w:t>odůvodněno zákonnou zpravodajskou licencí dle § 89 občanského zákoníku</w:t>
      </w:r>
      <w:r w:rsidRPr="00A63709">
        <w:t xml:space="preserve">. </w:t>
      </w:r>
      <w:r w:rsidR="006E02C7" w:rsidRPr="00A63709">
        <w:t>V této souvislosti u</w:t>
      </w:r>
      <w:r w:rsidRPr="00A63709">
        <w:t>pozorňujeme, že</w:t>
      </w:r>
      <w:r w:rsidR="006E02C7" w:rsidRPr="00A63709">
        <w:t xml:space="preserve"> použití zákonné zpravodajské licence musí být přiměřené cíli, kter</w:t>
      </w:r>
      <w:r w:rsidR="00D52225" w:rsidRPr="00A63709">
        <w:t>ý</w:t>
      </w:r>
      <w:r w:rsidR="006E02C7" w:rsidRPr="00A63709">
        <w:t xml:space="preserve"> zpravodajská licence předpokládá,</w:t>
      </w:r>
      <w:r w:rsidRPr="00A63709">
        <w:t xml:space="preserve"> </w:t>
      </w:r>
      <w:r w:rsidR="00572E50" w:rsidRPr="00A63709">
        <w:t>tedy</w:t>
      </w:r>
      <w:r w:rsidRPr="00A63709">
        <w:t xml:space="preserve"> informování</w:t>
      </w:r>
      <w:r w:rsidR="00572E50" w:rsidRPr="00A63709">
        <w:t xml:space="preserve"> veřejnosti</w:t>
      </w:r>
      <w:r w:rsidRPr="00A63709">
        <w:t xml:space="preserve"> </w:t>
      </w:r>
      <w:r w:rsidR="00572E50" w:rsidRPr="00A63709">
        <w:t>o sportovní akci</w:t>
      </w:r>
      <w:r w:rsidRPr="00A63709">
        <w:t>. Proto lze vyfotit i diváky, nicméně důrazně doporučujeme nefot</w:t>
      </w:r>
      <w:r w:rsidR="00732BAF" w:rsidRPr="00A63709">
        <w:t>it je individuálně</w:t>
      </w:r>
      <w:r w:rsidR="00D52225" w:rsidRPr="00A63709">
        <w:t>, ale spíše jako ilustraci dokreslující atmosféru sportovní akce</w:t>
      </w:r>
      <w:r w:rsidR="00732BAF" w:rsidRPr="00A63709">
        <w:t>. Na</w:t>
      </w:r>
      <w:r w:rsidR="00D52225" w:rsidRPr="00A63709">
        <w:t>příklad</w:t>
      </w:r>
      <w:r w:rsidR="00732BAF" w:rsidRPr="00A63709">
        <w:t xml:space="preserve"> fotka tribuny plné diváků je </w:t>
      </w:r>
      <w:r w:rsidR="00A226D3" w:rsidRPr="00A63709">
        <w:t>naprosto</w:t>
      </w:r>
      <w:r w:rsidR="00732BAF" w:rsidRPr="00A63709">
        <w:t xml:space="preserve"> přijatelná. </w:t>
      </w:r>
    </w:p>
    <w:p w:rsidR="00F34D2E" w:rsidRPr="00A63709" w:rsidRDefault="00D52225" w:rsidP="00F34D2E">
      <w:pPr>
        <w:spacing w:after="240"/>
        <w:ind w:left="720"/>
        <w:jc w:val="both"/>
      </w:pPr>
      <w:r w:rsidRPr="00A63709">
        <w:t>Použití fotografií ve shora popsaném režimu</w:t>
      </w:r>
      <w:r w:rsidR="00E36315" w:rsidRPr="00A63709">
        <w:t xml:space="preserve"> však platí pouze v kontextu zpravodajství, nikoliv</w:t>
      </w:r>
      <w:r w:rsidRPr="00A63709">
        <w:t xml:space="preserve"> však např.</w:t>
      </w:r>
      <w:r w:rsidR="00E36315" w:rsidRPr="00A63709">
        <w:t xml:space="preserve"> při využití pro marketingové</w:t>
      </w:r>
      <w:r w:rsidR="00A226D3" w:rsidRPr="00A63709">
        <w:t>,</w:t>
      </w:r>
      <w:r w:rsidR="00E36315" w:rsidRPr="00A63709">
        <w:t xml:space="preserve"> příp. jiné účely</w:t>
      </w:r>
      <w:r w:rsidRPr="00A63709">
        <w:t>.</w:t>
      </w:r>
      <w:r w:rsidR="00E36315" w:rsidRPr="00A63709">
        <w:t xml:space="preserve"> </w:t>
      </w:r>
      <w:r w:rsidR="00A226D3" w:rsidRPr="00A63709">
        <w:t>Mimo zpravodajský rámec totiž</w:t>
      </w:r>
      <w:r w:rsidR="00F34D2E" w:rsidRPr="00A63709">
        <w:t xml:space="preserve"> platí </w:t>
      </w:r>
      <w:proofErr w:type="spellStart"/>
      <w:r w:rsidR="00F34D2E" w:rsidRPr="00A63709">
        <w:t>ust</w:t>
      </w:r>
      <w:proofErr w:type="spellEnd"/>
      <w:r w:rsidR="00A226D3" w:rsidRPr="00A63709">
        <w:t>. § 84 a 85 občanského zákoníku, která stanoví, že</w:t>
      </w:r>
      <w:r w:rsidR="00F34D2E" w:rsidRPr="00A63709">
        <w:t xml:space="preserve"> </w:t>
      </w:r>
      <w:r w:rsidR="00A226D3" w:rsidRPr="00A63709">
        <w:t>z</w:t>
      </w:r>
      <w:r w:rsidR="00F34D2E" w:rsidRPr="00A63709">
        <w:t>achytit jakýmkoli způsobem podobu člověka tak, aby podle zobrazení bylo možné určit jeho totožnost, je možné jen s jeho svolením. Rozšiřovat podobu člověka je možné jen s jeho svolením.</w:t>
      </w:r>
    </w:p>
    <w:p w:rsidR="006E02C7" w:rsidRPr="00A63709" w:rsidRDefault="0038107A" w:rsidP="00A63709">
      <w:pPr>
        <w:spacing w:after="240"/>
        <w:ind w:left="720"/>
        <w:jc w:val="both"/>
      </w:pPr>
      <w:r>
        <w:t>Pokud by si</w:t>
      </w:r>
      <w:r w:rsidR="00BC20CF" w:rsidRPr="00A63709">
        <w:t xml:space="preserve"> chtěl pořadatel akce více fotit diváky a zároveň by se chtěl více jistit, doporučujeme umístit na akci tablo/billboard/plakát s upozorněním, že návštěvou akce divák souhlasí, že může být předmětem fotografování s tím, že pokud si to nepřeje, může to explicitně oznámit fotografovi.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Lze řešit informovanost a souhlas nějakým hromadným způsobem (hromadným souhlasem)?</w:t>
      </w:r>
    </w:p>
    <w:p w:rsidR="00BC20CF" w:rsidRPr="00A63709" w:rsidRDefault="00F6797E" w:rsidP="00BC20CF">
      <w:pPr>
        <w:spacing w:after="240"/>
        <w:ind w:left="720"/>
        <w:jc w:val="both"/>
      </w:pPr>
      <w:r w:rsidRPr="00A63709">
        <w:t xml:space="preserve">Vzhledem k tomu, že mezi požadavky na souhlas mimo jiné patří skutečnosti, že má být udělen svobodně a volně, tuto praktiku nedoporučujeme. Subjekt osobních údajů by měl mít možnost jednotlivě odmítnout udělení souhlasu s kterýmkoli osobním údajem, což by bylo v případě velkého archu s podpisy nerealizovatelné.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Pokud není potřeba zpraco</w:t>
      </w:r>
      <w:r w:rsidR="00E36315" w:rsidRPr="00A63709">
        <w:rPr>
          <w:b/>
        </w:rPr>
        <w:t>vávat a evidovat údaje, na které</w:t>
      </w:r>
      <w:r w:rsidRPr="00A63709">
        <w:rPr>
          <w:b/>
        </w:rPr>
        <w:t xml:space="preserve"> je nutný souhlas, tak stačí informovat členy pouze elektronickou cestou o zpracování údajů např. na webových stránkách?</w:t>
      </w:r>
    </w:p>
    <w:p w:rsidR="0060137F" w:rsidRPr="00A63709" w:rsidRDefault="0060137F" w:rsidP="0060137F">
      <w:pPr>
        <w:spacing w:after="240"/>
        <w:ind w:left="720"/>
        <w:jc w:val="both"/>
      </w:pPr>
      <w:r w:rsidRPr="00A63709">
        <w:t xml:space="preserve">V případě, že jsou zpracovávány osobní údaje na základě jiného právního titulu než souhlasu, považujeme za korektní subjekty osobních údajů informovat o účelu, době a právním titulu, jakož i potenciálním předání třetím osobám, na webových stránkách. </w:t>
      </w:r>
    </w:p>
    <w:p w:rsidR="00CD7F2B" w:rsidRPr="00A63709" w:rsidRDefault="00E403A2" w:rsidP="00CD7F2B">
      <w:pPr>
        <w:numPr>
          <w:ilvl w:val="0"/>
          <w:numId w:val="19"/>
        </w:numPr>
        <w:spacing w:after="240"/>
        <w:jc w:val="both"/>
        <w:rPr>
          <w:b/>
        </w:rPr>
      </w:pPr>
      <w:r>
        <w:rPr>
          <w:b/>
        </w:rPr>
        <w:lastRenderedPageBreak/>
        <w:t>Je třeba, aby vnitřní směrnice klubu určila</w:t>
      </w:r>
      <w:r w:rsidR="00CD7F2B" w:rsidRPr="00A63709">
        <w:rPr>
          <w:b/>
        </w:rPr>
        <w:t xml:space="preserve">, kdo v rámci klubu je oprávněn pracovat s údaji a jakým způsobem se ukládají? </w:t>
      </w:r>
    </w:p>
    <w:p w:rsidR="00FC77A1" w:rsidRPr="00A63709" w:rsidRDefault="00FC77A1" w:rsidP="00FC77A1">
      <w:pPr>
        <w:spacing w:after="240"/>
        <w:ind w:left="720"/>
        <w:jc w:val="both"/>
      </w:pPr>
      <w:r w:rsidRPr="00A63709">
        <w:t>Za zásadní považujeme se nad touto problematikou skutečně zamyslet a konkrétně vymezit osoby, které do kontaktu s osobními údaji přichází. Následně doporučujeme tyto osoby proškolit a v ideálním případě i sestavit dokument (např. vnitřní směrnici), kde budou osoby nakládající s osobními údaji vymezeny, stejně jako režim samotného nakládání</w:t>
      </w:r>
      <w:r w:rsidR="008A62E0" w:rsidRPr="00A63709">
        <w:t xml:space="preserve"> s nimi</w:t>
      </w:r>
      <w:r w:rsidRPr="00A63709">
        <w:t>.</w:t>
      </w:r>
      <w:r w:rsidR="00A43029" w:rsidRPr="00A63709">
        <w:t xml:space="preserve"> Stačí stručný dokument s těmito základními náležitostmi. </w:t>
      </w:r>
      <w:r w:rsidRPr="00A63709">
        <w:t xml:space="preserve">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Jak je to se zaměstnanci spolku a zpracování</w:t>
      </w:r>
      <w:r w:rsidR="00E403A2">
        <w:rPr>
          <w:b/>
        </w:rPr>
        <w:t>m</w:t>
      </w:r>
      <w:r w:rsidRPr="00A63709">
        <w:rPr>
          <w:b/>
        </w:rPr>
        <w:t xml:space="preserve"> jejích osobních údajů?</w:t>
      </w:r>
    </w:p>
    <w:p w:rsidR="006F5B53" w:rsidRDefault="00B424B5" w:rsidP="00E403A2">
      <w:pPr>
        <w:spacing w:after="240"/>
        <w:ind w:left="720"/>
        <w:jc w:val="both"/>
      </w:pPr>
      <w:r w:rsidRPr="00A63709">
        <w:t xml:space="preserve">Každý zaměstnavatel by měl zpracovávat o svých zaměstnancích zejména ty osobní údaje, které mu uloží zákon. </w:t>
      </w:r>
      <w:r w:rsidR="005D6A0F" w:rsidRPr="00A63709">
        <w:t>Níže uvádíme výčet zákonných ustanovení vztahujících se k problematice.</w:t>
      </w:r>
    </w:p>
    <w:p w:rsidR="005D6A0F" w:rsidRPr="005D6A0F" w:rsidRDefault="005D6A0F" w:rsidP="00E403A2">
      <w:pPr>
        <w:jc w:val="both"/>
        <w:rPr>
          <w:rFonts w:ascii="Garamond" w:eastAsiaTheme="minorHAnsi" w:hAnsi="Garamond"/>
          <w:sz w:val="16"/>
          <w:szCs w:val="16"/>
          <w:lang w:bidi="ar-SA"/>
        </w:rPr>
      </w:pPr>
      <w:r w:rsidRPr="005D6A0F">
        <w:rPr>
          <w:rFonts w:ascii="Garamond" w:hAnsi="Garamond"/>
          <w:sz w:val="16"/>
          <w:szCs w:val="16"/>
        </w:rPr>
        <w:t>Zákon č. 262/2006 Sb., zákoník práce, ve znění pozdějších předpisů (dále jen „</w:t>
      </w:r>
      <w:r w:rsidRPr="005D6A0F">
        <w:rPr>
          <w:rFonts w:ascii="Garamond" w:hAnsi="Garamond"/>
          <w:b/>
          <w:sz w:val="16"/>
          <w:szCs w:val="16"/>
        </w:rPr>
        <w:t>zákoník práce</w:t>
      </w:r>
      <w:r w:rsidRPr="005D6A0F">
        <w:rPr>
          <w:rFonts w:ascii="Garamond" w:hAnsi="Garamond"/>
          <w:sz w:val="16"/>
          <w:szCs w:val="16"/>
        </w:rPr>
        <w:t>“):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33 (1) Pracovní poměr se zakládá pracovní smlouvou mezi zaměstnavatelem a zaměstnancem, není-li v tomto zákoně dále stanoveno jinak.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34 (2) Pracovní smlouva musí být uzavřena písemně. (5) Každá smluvní strana musí obdržet jedno vyhotovení pracovní smlouvy.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312 (1) Zaměstnavatel je oprávněn vést osobní spis zaměstnance. Osobní spis smí obsahovat jen písemnosti, které jsou </w:t>
      </w:r>
      <w:r w:rsidRPr="005D6A0F">
        <w:rPr>
          <w:rFonts w:ascii="Garamond" w:hAnsi="Garamond"/>
          <w:b/>
          <w:sz w:val="16"/>
          <w:szCs w:val="16"/>
        </w:rPr>
        <w:t>nezbytné pro výkon práce</w:t>
      </w:r>
      <w:r w:rsidRPr="005D6A0F">
        <w:rPr>
          <w:rFonts w:ascii="Garamond" w:hAnsi="Garamond"/>
          <w:sz w:val="16"/>
          <w:szCs w:val="16"/>
        </w:rPr>
        <w:t xml:space="preserve"> v základním pracovněprávním vztahu uvedeném v § 3.</w:t>
      </w:r>
    </w:p>
    <w:p w:rsidR="0043287B" w:rsidRDefault="005D6A0F" w:rsidP="00E403A2">
      <w:pPr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 </w:t>
      </w:r>
    </w:p>
    <w:p w:rsidR="005D6A0F" w:rsidRPr="005D6A0F" w:rsidRDefault="005D6A0F" w:rsidP="00E403A2">
      <w:pPr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Zákon č. 48/1997 Sb., o veřejném zdravotním pojištění a o změně a doplnění některých souvisejících zákonů, ve znění pozdějších předpisů: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§ 10 Oznamovací povinnost plátců pojistného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Zaměstnavatel je povinen nejpozději do osmi dnů od vzniku skutečnosti, která se oznamuje, provést u příslušné zdravotní pojišťovny oznámení o: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nástupu zaměstnance do zaměstnání (§ 2 odst. 3) a jeho ukončení; jde-li o pojištěnce podle § 2 odst. 1 písm. b) oznamuje též tuto skutečnost,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změně zdravotní pojišťovny zaměstnancem, pokud mu tuto skutečnost sdělil; oznámení se provede odhlášením od placení pojistného u původní zdravotní pojišťovny a přihlášením k placení pojistného u zdravotní pojišťovny, kterou si zaměstnanec zvolil,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skutečnostech rozhodných pro povinnost státu platit za zaměstnance pojistné, a to i v těch případech, kdy povinnost státu vznikla v době, kdy zaměstnanci poskytl pracovní volno bez náhrady příjmu, jsou-li mu tyto skutečnosti známy.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O oznamovaných skutečnostech je zaměstnavatel povinen vést evidenci a dokumentaci. Při plnění oznamovací povinnosti sděluje zaměstnavatel </w:t>
      </w:r>
      <w:r w:rsidRPr="005D6A0F">
        <w:rPr>
          <w:rFonts w:ascii="Garamond" w:hAnsi="Garamond"/>
          <w:b/>
          <w:sz w:val="16"/>
          <w:szCs w:val="16"/>
        </w:rPr>
        <w:t>jméno, příjmení, trvalý pobyt a rodné číslo zaměstnance, případně jiné číslo pojištěnce</w:t>
      </w:r>
      <w:r w:rsidRPr="005D6A0F">
        <w:rPr>
          <w:rFonts w:ascii="Garamond" w:hAnsi="Garamond"/>
          <w:sz w:val="16"/>
          <w:szCs w:val="16"/>
        </w:rPr>
        <w:t xml:space="preserve">. </w:t>
      </w:r>
    </w:p>
    <w:p w:rsidR="0043287B" w:rsidRDefault="0043287B" w:rsidP="00E403A2">
      <w:pPr>
        <w:jc w:val="both"/>
        <w:rPr>
          <w:rFonts w:ascii="Garamond" w:hAnsi="Garamond"/>
          <w:sz w:val="16"/>
          <w:szCs w:val="16"/>
        </w:rPr>
      </w:pPr>
    </w:p>
    <w:p w:rsidR="005D6A0F" w:rsidRPr="005D6A0F" w:rsidRDefault="005D6A0F" w:rsidP="00E403A2">
      <w:pPr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Zákon č. 592/1992 Sb., o pojistném na veřejné zdravotní pojištění, ve znění pozdějších předpisů § 25: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(3) Zaměstnavatelé jsou povinni nejpozději v den splatnosti pojistného předat každé zdravotní pojišťovně, u které jsou pojištěni jejich zaměstnanci, přehled o platbách pojistného, který obsahuje součet vyměřovacích základů zaměstnanců pojištěných u příslušné zdravotní pojišťovny, celkovou výši pojistného vypočtenou jako součet pojistného jednotlivých zaměstnanců pojištěných u příslušné zdravotní pojišťovny a počet zaměstnanců, na které se údaje vztahují.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(4) Zaměstnavatelé jsou dále povinni vést průkaznou evidenci o uskutečněných platbách pojistného. Na žádost příslušné zdravotní pojišťovny jsou povinni předložit údaje rozhodné pro výpočet pojistného včetně rodného čísla každého zaměstnance.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(5) Skutečnosti uvedené v předchozích odstavcích jsou zaměstnavatelé povinni doložit. </w:t>
      </w:r>
    </w:p>
    <w:p w:rsidR="0043287B" w:rsidRDefault="0043287B" w:rsidP="00E403A2">
      <w:pPr>
        <w:jc w:val="both"/>
        <w:rPr>
          <w:rFonts w:ascii="Garamond" w:hAnsi="Garamond"/>
          <w:sz w:val="16"/>
          <w:szCs w:val="16"/>
        </w:rPr>
      </w:pPr>
    </w:p>
    <w:p w:rsidR="005D6A0F" w:rsidRPr="005D6A0F" w:rsidRDefault="005D6A0F" w:rsidP="00E403A2">
      <w:pPr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§ 27 Centrální registr pojištěnců:</w:t>
      </w:r>
    </w:p>
    <w:p w:rsidR="005D6A0F" w:rsidRPr="005D6A0F" w:rsidRDefault="005D6A0F" w:rsidP="00E403A2">
      <w:pPr>
        <w:ind w:left="720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Všeobecná zdravotní pojišťovna České republiky vede registr všech pojištěnců veřejného zdravotního pojištění (dále jen "centrální registr pojištěnců") a spravuje jej (dále jen "správce centrálního registru pojištěnců"). Centrální registr pojištěnců obsahuje tyto údaje o pojištěncích: </w:t>
      </w:r>
      <w:r w:rsidRPr="005D6A0F">
        <w:rPr>
          <w:rFonts w:ascii="Garamond" w:hAnsi="Garamond"/>
          <w:b/>
          <w:sz w:val="16"/>
          <w:szCs w:val="16"/>
        </w:rPr>
        <w:t>rodné číslo, případně jiné číslo pojištěnce, jméno, příjmení, popřípadě rodné příjmení, adresu pobytu, datum vzniku a zániku pojistného vztahu u příslušné zdravotní pojišťovny; u pojištěnců, za které je plátcem pojistného stát, časové období, v němž je plátcem pojistného stát, označení skupiny pojištěnců, datum odhlášení se ze zdravotního pojištění a přihlášení se do zdravotního pojištění</w:t>
      </w:r>
      <w:r w:rsidRPr="005D6A0F">
        <w:rPr>
          <w:rFonts w:ascii="Garamond" w:hAnsi="Garamond"/>
          <w:sz w:val="16"/>
          <w:szCs w:val="16"/>
        </w:rPr>
        <w:t xml:space="preserve"> v České republice podle zvláštního právního předpisu,27d) nestanoví-li tento zákon jinak. Vojenská zdravotní pojišťovna sděluje potřebné údaje k vedení centrálního registru pojištěnců o všech svých pojištěncích se zřetelem na způsob vedení centrálního registru pojištěnců a s ohledem na potřebu ochrany utajovaných informací. V případě fúze sloučením Vojenské zdravotní pojišťovny s jinou zdravotní pojišťovnou podle zvláštního právního předpisu24), při které Vojenská zdravotní pojišťovna zanikne, přecházejí práva a povinnosti stanovené tímto zákonem Vojenské zdravotní pojišťovně na nástupnickou zdravotní pojišťovnu. </w:t>
      </w:r>
    </w:p>
    <w:p w:rsidR="005D6A0F" w:rsidRPr="0043287B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(2) Státní orgány a právnické osoby, které z úřední povinnosti anebo vzhledem k předmětu své činnosti vedou evidenci osob, jsou povinny na výzvu správce centrálního registru pojištěnců a ve lhůtách tímto správcem stanovených sdělovat správci údaje potřebné pro vedení centrálního registru pojištěnců. Tyto údaje se poskytují bezplatně. </w:t>
      </w:r>
    </w:p>
    <w:p w:rsidR="00A63709" w:rsidRDefault="00A63709" w:rsidP="00E403A2">
      <w:pPr>
        <w:jc w:val="both"/>
        <w:rPr>
          <w:rFonts w:ascii="Garamond" w:hAnsi="Garamond"/>
          <w:sz w:val="16"/>
          <w:szCs w:val="16"/>
        </w:rPr>
      </w:pPr>
    </w:p>
    <w:p w:rsidR="005D6A0F" w:rsidRPr="005D6A0F" w:rsidRDefault="005D6A0F" w:rsidP="00E403A2">
      <w:pPr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Zákon č. 582/1991 Sb., o organizaci a provádění sociálního zabezpečení, ve znění pozdějších předpisů.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37 Vedení a předkládání záznamů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Evidence, kterou zaměstnavatel vede o občanech pro účely důchodového pojištění, musí obsahovat tyto údaje: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</w:t>
      </w:r>
      <w:r w:rsidRPr="005D6A0F">
        <w:rPr>
          <w:rFonts w:ascii="Garamond" w:hAnsi="Garamond"/>
          <w:b/>
          <w:sz w:val="16"/>
          <w:szCs w:val="16"/>
        </w:rPr>
        <w:t>příjmení (včetně všech dřívějších příjmení), jméno, datum a místo narození, pohlaví, místo trvalého pobytu, státní občanství, a byl-li občan účasten důchodového pojištění v cizině a zaměstnavatel je jeho prvním zaměstnavatelem po skončení této účasti, též údaj o názvu a adrese cizozemského nositele pojištění a o cizozemském čísle pojištění</w:t>
      </w:r>
      <w:r w:rsidRPr="005D6A0F">
        <w:rPr>
          <w:rFonts w:ascii="Garamond" w:hAnsi="Garamond"/>
          <w:sz w:val="16"/>
          <w:szCs w:val="16"/>
        </w:rPr>
        <w:t xml:space="preserve">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</w:t>
      </w:r>
      <w:r w:rsidRPr="005D6A0F">
        <w:rPr>
          <w:rFonts w:ascii="Garamond" w:hAnsi="Garamond"/>
          <w:b/>
          <w:sz w:val="16"/>
          <w:szCs w:val="16"/>
        </w:rPr>
        <w:t>rodné číslo</w:t>
      </w:r>
      <w:r w:rsidRPr="005D6A0F">
        <w:rPr>
          <w:rFonts w:ascii="Garamond" w:hAnsi="Garamond"/>
          <w:sz w:val="16"/>
          <w:szCs w:val="16"/>
        </w:rPr>
        <w:t xml:space="preserve">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vznik a skončení pracovního poměru nebo jiného vztahu k zaměstnavateli, který zakládá účast na důchodovém pojištění,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>d) vyměřovací základ pojištěnce pro stanovení pojistného na důchodové pojištění za příslušná rozhodná období podle zvláštního zákona,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lastRenderedPageBreak/>
        <w:t xml:space="preserve">e) dobu dočasné pracovní neschopnosti, s výjimkou dočasné pracovní neschopnosti, kterou si občan přivodil úmyslně, a karantény, dobu, po kterou trvala potřeba ošetřování nebo péče o dítě ve věku do 10 let nebo jiného člena domácnosti, nejde-li o osoby, které podle zákona o nemocenském pojištění nemají nárok na ošetřovné, a skutečnost, zda pojištěnec v žádosti o ošetřovné uvedl, že je osamělý, dobu, po kterou trvala podpůrčí doba u dávky otcovské poporodní péče podle zákona o nemocenském pojištění, a dobu před porodem, po kterou nebyla vykonávána výdělečná činnost z důvodu těhotenství, nejdříve však od začátku osmého týdne před očekávaným dnem porodu, do dne, který bezprostředně předchází dni porodu,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f) dobu pracovního volna bez náhrady příjmu a neomluvené nepřítomnosti v práci,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g) záznam, zda občan pobírá starobní důchod přiznaný podle § 31 zákona o důchodovém pojištění, kdo jej vyplácí, datum vzniku nároku na tento důchod, popřípadě číslo rozhodnutí o jeho přiznání, jde-li o poživatele důchodu vypláceného orgány ministerstev obrany, vnitra a spravedlnosti,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h) jde-li o obchodní společnost za období před rokem 2014, seznam společníků a členů statutárního orgánu a dozorčí rady této společnosti za jednotlivé kalendářní měsíce a přehled kalendářních měsíců, za které tato společnost neodvedla pojistné na sociální zabezpečení a příspěvek na státní politiku zaměstnanosti, které byla povinna odvést; to platí obdobně pro družstvo,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i) nepodléhá-li zaměstnanec nebo smluvní zaměstnanec pojištění podle zákona o důchodovém pojištění, údaje o jeho pojištění v cizině,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j) dobu vojenské činné služby, nejde-li o vojáky z povolání.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(2) Zaměstnavatel dále vede evidenci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o náhradách za ztrátu na výdělku po skončení pracovní neschopnosti náležející za pracovní úraz (nemoc z povolání), které vyplácí, a vystavuje občanům potvrzení o době a důvodu poskytování těchto náhrad a o výši těchto náhrad vyplacených v jednotlivých kalendářních letech,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o zvláštním příspěvku horníkům, který vyplácela před rokem 1996, a vystavuje potvrzení občanům o době poskytování příspěvku a o výši příspěvku vyplaceného v jednotlivých kalendářních letech,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o dobách uvedených v § 16 odst. 4 větě druhé písm. a), d) a e) zákona o důchodovém pojištění, pokud tyto doby trvaly celý kalendářní měsíc, popřípadě jen po část kalendářního měsíce, pokud pracovní poměr nebo jiný vztah k zaměstnavateli, který zakládá účast na důchodovém pojištění, trval jen po část kalendářního měsíce, a v takovém kalendářním měsíci byl zúčtován příjem, který se zahrnuje do vyměřovacího základu pro stanovení pojistného na sociální zabezpečení, a o výši tohoto příjmu; zaměstnavatel vystavuje potvrzení o těchto dobách a o výši tohoto příjmu na žádost občana za jednotlivé kalendářní roky;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potvrzení podle písmen a) až c) je zaměstnavatel povinen vystavit občanu do 30 kalendářních dnů ode dne doručení žádosti o jeho vystavení.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§ 38 Evidenční listy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(1) Zaměstnavatelé a orgány plnící úkoly v důchodovém pojištění podle § 36 písm. a) až d), f) až n), q), s) a u) až </w:t>
      </w:r>
      <w:proofErr w:type="spellStart"/>
      <w:r w:rsidRPr="005D6A0F">
        <w:rPr>
          <w:rFonts w:ascii="Garamond" w:hAnsi="Garamond"/>
          <w:sz w:val="16"/>
          <w:szCs w:val="16"/>
        </w:rPr>
        <w:t>zk</w:t>
      </w:r>
      <w:proofErr w:type="spellEnd"/>
      <w:r w:rsidRPr="005D6A0F">
        <w:rPr>
          <w:rFonts w:ascii="Garamond" w:hAnsi="Garamond"/>
          <w:sz w:val="16"/>
          <w:szCs w:val="16"/>
        </w:rPr>
        <w:t xml:space="preserve">) jsou povinni vést pro každého občana uvedeného v těchto ustanoveních, který je účasten důchodového pojištění, evidenční list. Evidenční list nevede okresní správa sociálního zabezpečení, plní-li úkoly zaměstnavatele podle § 36 písm. s).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(2) Evidenční list se vede pro každého občana za jednotlivý kalendářní rok. Pro každý kalendářní rok se vede vždy nový evidenční list, a to i když trvala účast na důchodovém pojištění u téhož zaměstnavatele v předchozím kalendářním roce.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(3) Evidenční list se vede od 1. ledna kalendářního roku nebo ode dne vzniku účasti občana na důchodovém pojištění, vznikla-li tato účast po 1. lednu, a ukončuje se dnem 31. prosince kalendářního roku nebo dnem skončení této účasti, skončila-li tato účast před 31. prosincem.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(4) Do evidenčního listu se zapisují za každý kalendářní rok po účetní závěrce (závěrce mzdových listů), nejpozději však do 30. dubna následujícího kalendářního roku, a v případě skončení účasti na důchodovém pojištění před 31. prosincem do 1 měsíce po konečném vyúčtování příjmů, nejpozději však do 31. ledna následujícího kalendářního roku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a) identifikační údaje zaměstnavatele,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b) </w:t>
      </w:r>
      <w:r w:rsidRPr="005D6A0F">
        <w:rPr>
          <w:rFonts w:ascii="Garamond" w:hAnsi="Garamond"/>
          <w:b/>
          <w:sz w:val="16"/>
          <w:szCs w:val="16"/>
        </w:rPr>
        <w:t>jméno, poslední příjmení, rodné příjmení, datum a místo narození, místo trvalého pobytu a rodné číslo občana</w:t>
      </w:r>
      <w:r w:rsidRPr="005D6A0F">
        <w:rPr>
          <w:rFonts w:ascii="Garamond" w:hAnsi="Garamond"/>
          <w:sz w:val="16"/>
          <w:szCs w:val="16"/>
        </w:rPr>
        <w:t xml:space="preserve">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c) druh výdělečné činnosti,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d) doba účasti na důchodovém pojištění,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e) doba důchodového pojištění,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f) vyměřovací základ pro pojistné na sociální zabezpečení a příspěvek na státní politiku zaměstnanosti,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g) doby, které se při stanovení osobního vyměřovacího základu podle § 16 odst. 4 písm. a), d) a j) zákona o důchodovém pojištění vylučují,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h) doby, které se ode dne dosažení věku potřebného pro vznik nároku na starobní důchod nepovažují za výkon výdělečné činnosti pro účely zvýšení procentní výměry starobního důchodu. </w:t>
      </w: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</w:p>
    <w:p w:rsidR="005D6A0F" w:rsidRPr="005D6A0F" w:rsidRDefault="005D6A0F" w:rsidP="00E403A2">
      <w:pPr>
        <w:pStyle w:val="Odstavecseseznamem"/>
        <w:jc w:val="both"/>
        <w:rPr>
          <w:rFonts w:ascii="Garamond" w:hAnsi="Garamond"/>
          <w:sz w:val="16"/>
          <w:szCs w:val="16"/>
        </w:rPr>
      </w:pPr>
      <w:r w:rsidRPr="005D6A0F">
        <w:rPr>
          <w:rFonts w:ascii="Garamond" w:hAnsi="Garamond"/>
          <w:sz w:val="16"/>
          <w:szCs w:val="16"/>
        </w:rPr>
        <w:t xml:space="preserve">5) Zaměstnavatel je povinen vyhotovit stejnopisy evidenčního listu s údaji podle odstavce 4; jeden stejnopis je povinen předložit občanovi k podpisu a založit do své evidence [§ 35a odst. 4 písm. a)] a druhý stejnopis, který opatří podpisem pověřeného zaměstnance nebo jiného oprávněného zástupce a svým razítkem, je povinen vydat občanovi, a to nejpozději v den, kdy předkládá evidenční list příslušnému orgánu sociálního zabezpečení podle § 39 odst. 2 nebo 3. Nesouhlasí-li občan se zápisem zaměstnavatele v evidenčním listu a zaměstnavatel na základě žádosti občana evidenční list včetně jeho stejnopisu neopraví, může občan požádat okresní správu sociálního zabezpečení příslušnou podle § 39 odst. 1 do 30 dnů ode dne převzetí stejnopisu evidenčního listu, aby tento spor rozhodla. Příslušná okresní správa sociálního zabezpečení může zmeškání lhůty uvedené ve větě druhé prominout; proti rozhodnutí o prominutí zmeškání lhůty není odvolání přípustné a toto rozhodnutí je vyloučeno ze soudního přezkumu. Jde-li o osobu ve služebním poměru, s výjimkou státních zaměstnanců podle služebního zákona, platí věty druhá a třetí obdobně s tím, že místo okresní správy sociálního zabezpečení je příslušný orgán sociálního zabezpečení uvedený v § 9 odst. 1. </w:t>
      </w:r>
    </w:p>
    <w:p w:rsidR="005D6A0F" w:rsidRPr="006F5B53" w:rsidRDefault="005D6A0F" w:rsidP="006F5B53">
      <w:pPr>
        <w:spacing w:after="240"/>
        <w:ind w:left="720"/>
        <w:jc w:val="both"/>
        <w:rPr>
          <w:rFonts w:ascii="Garamond" w:hAnsi="Garamond"/>
        </w:rPr>
      </w:pP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Jak je to s kontaktními údaji zaměstnanců a volených orgánů zveřejněných na webových stránkách?</w:t>
      </w:r>
    </w:p>
    <w:p w:rsidR="005D6A0F" w:rsidRPr="00A63709" w:rsidRDefault="008A62E0" w:rsidP="005D6A0F">
      <w:pPr>
        <w:spacing w:after="240"/>
        <w:ind w:left="720"/>
        <w:jc w:val="both"/>
      </w:pPr>
      <w:r w:rsidRPr="00A63709">
        <w:t>Z</w:t>
      </w:r>
      <w:r w:rsidR="002B41F3" w:rsidRPr="00A63709">
        <w:t>a předpokladu, že výkon pracovní činnosti zaměstnanců či volených orgánů, předpokládá kooperaci s veřejností, je z</w:t>
      </w:r>
      <w:r w:rsidRPr="00A63709">
        <w:t>veřejnění</w:t>
      </w:r>
      <w:r w:rsidR="002B41F3" w:rsidRPr="00A63709">
        <w:t xml:space="preserve"> jejich kontaktních údajů</w:t>
      </w:r>
      <w:r w:rsidR="005D6A0F" w:rsidRPr="00A63709">
        <w:t xml:space="preserve"> v rámci požadavků dosažitelnosti a tra</w:t>
      </w:r>
      <w:r w:rsidRPr="00A63709">
        <w:t>nsparentnosti legitimní.</w:t>
      </w:r>
      <w:r w:rsidR="005D6A0F" w:rsidRPr="00A63709">
        <w:t xml:space="preserve"> </w:t>
      </w:r>
      <w:r w:rsidR="005C17D4" w:rsidRPr="00A63709">
        <w:t xml:space="preserve">Současně </w:t>
      </w:r>
      <w:r w:rsidR="005D6A0F" w:rsidRPr="00A63709">
        <w:t xml:space="preserve">je nutné uvést </w:t>
      </w:r>
      <w:r w:rsidR="002B41F3" w:rsidRPr="00A63709">
        <w:t>jen ty osobní</w:t>
      </w:r>
      <w:r w:rsidR="005D6A0F" w:rsidRPr="00A63709">
        <w:t xml:space="preserve"> údaj</w:t>
      </w:r>
      <w:r w:rsidR="002B41F3" w:rsidRPr="00A63709">
        <w:t>e</w:t>
      </w:r>
      <w:r w:rsidRPr="00A63709">
        <w:t>,</w:t>
      </w:r>
      <w:r w:rsidR="005D6A0F" w:rsidRPr="00A63709">
        <w:t xml:space="preserve"> </w:t>
      </w:r>
      <w:r w:rsidRPr="00A63709">
        <w:t>které je nutné s ohledem na</w:t>
      </w:r>
      <w:r w:rsidR="002B41F3" w:rsidRPr="00A63709">
        <w:t xml:space="preserve"> uvedený</w:t>
      </w:r>
      <w:r w:rsidR="005D6A0F" w:rsidRPr="00A63709">
        <w:t xml:space="preserve"> účel použít. </w:t>
      </w:r>
    </w:p>
    <w:p w:rsidR="008A62E0" w:rsidRPr="00A63709" w:rsidRDefault="001F4EDD" w:rsidP="005D6A0F">
      <w:pPr>
        <w:spacing w:after="240"/>
        <w:ind w:left="720"/>
        <w:jc w:val="both"/>
      </w:pPr>
      <w:r w:rsidRPr="00A63709">
        <w:t>Za rozumné považujeme uvést jméno, příjmení, funkci, telefonní číslo (nejlépe pracovn</w:t>
      </w:r>
      <w:r w:rsidR="002C788A" w:rsidRPr="00A63709">
        <w:t xml:space="preserve">í) a e-mail (nejlépe pracovní). </w:t>
      </w:r>
      <w:r w:rsidR="00E806F5" w:rsidRPr="00A63709">
        <w:t xml:space="preserve">Zveřejnění jména, příjmení a emailové adresy lze </w:t>
      </w:r>
      <w:r w:rsidR="00E806F5" w:rsidRPr="00A63709">
        <w:lastRenderedPageBreak/>
        <w:t xml:space="preserve">považovat za oprávněný zájem správce osobních údajů, nicméně </w:t>
      </w:r>
      <w:r w:rsidR="00C015BE" w:rsidRPr="00A63709">
        <w:t xml:space="preserve">v zájmu transparentnosti </w:t>
      </w:r>
      <w:r w:rsidR="00E806F5" w:rsidRPr="00A63709">
        <w:t xml:space="preserve">doporučujeme vyžadovat od </w:t>
      </w:r>
      <w:r w:rsidR="002B41F3" w:rsidRPr="00A63709">
        <w:t xml:space="preserve">dotčených </w:t>
      </w:r>
      <w:r w:rsidR="00E806F5" w:rsidRPr="00A63709">
        <w:t>osob souhlas se zveřejněním jejich osobních údajů.</w:t>
      </w:r>
      <w:r w:rsidR="002B41F3" w:rsidRPr="00A63709">
        <w:t xml:space="preserve">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 xml:space="preserve"> Jak revidovat kontaktní formulář na webových stránkách, aby odpovídal GDPR? </w:t>
      </w:r>
    </w:p>
    <w:p w:rsidR="00EA73B7" w:rsidRPr="00A63709" w:rsidRDefault="00BA72C8" w:rsidP="00EA73B7">
      <w:pPr>
        <w:spacing w:after="240"/>
        <w:ind w:left="720"/>
        <w:jc w:val="both"/>
      </w:pPr>
      <w:r w:rsidRPr="00A63709">
        <w:t>Formulář</w:t>
      </w:r>
      <w:r w:rsidR="00A31FFA" w:rsidRPr="00A63709">
        <w:t xml:space="preserve"> musí především obsahovat jen ty osobní údaje, které nezbytně potřebujete zpracovat k výkonu své činnosti. </w:t>
      </w:r>
      <w:r w:rsidRPr="00A63709">
        <w:t>Zpracování</w:t>
      </w:r>
      <w:r w:rsidR="00A31FFA" w:rsidRPr="00A63709">
        <w:t xml:space="preserve"> nesmí být ničím podmíněn</w:t>
      </w:r>
      <w:r w:rsidRPr="00A63709">
        <w:t>é</w:t>
      </w:r>
      <w:r w:rsidR="00A31FFA" w:rsidRPr="00A63709">
        <w:t xml:space="preserve">, </w:t>
      </w:r>
      <w:proofErr w:type="gramStart"/>
      <w:r w:rsidR="00A31FFA" w:rsidRPr="00A63709">
        <w:t>tzn. nesmí</w:t>
      </w:r>
      <w:proofErr w:type="gramEnd"/>
      <w:r w:rsidR="00A31FFA" w:rsidRPr="00A63709">
        <w:t xml:space="preserve"> být spojen</w:t>
      </w:r>
      <w:r w:rsidRPr="00A63709">
        <w:t>o</w:t>
      </w:r>
      <w:r w:rsidR="00A31FFA" w:rsidRPr="00A63709">
        <w:t xml:space="preserve"> s</w:t>
      </w:r>
      <w:r w:rsidRPr="00A63709">
        <w:t> </w:t>
      </w:r>
      <w:r w:rsidR="00A31FFA" w:rsidRPr="00A63709">
        <w:t>nějakou</w:t>
      </w:r>
      <w:r w:rsidRPr="00A63709">
        <w:t xml:space="preserve"> další</w:t>
      </w:r>
      <w:r w:rsidR="00A31FFA" w:rsidRPr="00A63709">
        <w:t xml:space="preserve"> povinností subjektu osobních údajů/fyzické osoby – např. </w:t>
      </w:r>
      <w:r w:rsidR="00046610">
        <w:t xml:space="preserve">aby </w:t>
      </w:r>
      <w:r w:rsidR="00A31FFA" w:rsidRPr="00A63709">
        <w:t xml:space="preserve">jeho osobní údaje byly využity k nabídce služeb třetích osob a dále. </w:t>
      </w:r>
    </w:p>
    <w:p w:rsidR="00BA72C8" w:rsidRPr="00A63709" w:rsidRDefault="00EC585C" w:rsidP="00A63709">
      <w:pPr>
        <w:spacing w:after="240"/>
        <w:ind w:left="720"/>
        <w:jc w:val="both"/>
      </w:pPr>
      <w:r w:rsidRPr="00A63709">
        <w:t>Zároveň je vhodné pod formulářem fyzické osoby informovat o účelu zpracování, právním titulu, době</w:t>
      </w:r>
      <w:r w:rsidR="002C788A" w:rsidRPr="00A63709">
        <w:t>,</w:t>
      </w:r>
      <w:r w:rsidRPr="00A63709">
        <w:t xml:space="preserve"> </w:t>
      </w:r>
      <w:r w:rsidR="002C788A" w:rsidRPr="00A63709">
        <w:t>po kterou</w:t>
      </w:r>
      <w:r w:rsidRPr="00A63709">
        <w:t xml:space="preserve"> se údaje zpracovávají a případně jak jsou chráněny.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Budou sportovní organizace potřebovat pověřence? Pokud ano, od jaké velikosti klubu/svazu je potřeba mít pověřence?</w:t>
      </w:r>
    </w:p>
    <w:p w:rsidR="003E31EE" w:rsidRPr="00A63709" w:rsidRDefault="003E31EE" w:rsidP="003E31EE">
      <w:pPr>
        <w:spacing w:after="240"/>
        <w:ind w:left="720"/>
        <w:jc w:val="both"/>
      </w:pPr>
      <w:r w:rsidRPr="00A63709">
        <w:t>Pověřence budou 100</w:t>
      </w:r>
      <w:r w:rsidR="00FB293E" w:rsidRPr="00A63709">
        <w:t xml:space="preserve"> </w:t>
      </w:r>
      <w:r w:rsidRPr="00A63709">
        <w:t xml:space="preserve">% potřebovat organizace s více než 250 zaměstnanci. Takových organizací </w:t>
      </w:r>
      <w:r w:rsidR="000C6E88" w:rsidRPr="00A63709">
        <w:t xml:space="preserve">ve </w:t>
      </w:r>
      <w:r w:rsidR="00BA1D73" w:rsidRPr="00A63709">
        <w:t>sportovním prostředí</w:t>
      </w:r>
      <w:r w:rsidR="000C6E88" w:rsidRPr="00A63709">
        <w:t xml:space="preserve"> </w:t>
      </w:r>
      <w:r w:rsidRPr="00A63709">
        <w:t xml:space="preserve">moc nebude, na druhou stranu </w:t>
      </w:r>
      <w:r w:rsidR="00BA1D73" w:rsidRPr="00A63709">
        <w:t xml:space="preserve">z pohledu smyslu nové právní úpravy by měl být zásadní </w:t>
      </w:r>
      <w:r w:rsidRPr="00A63709">
        <w:t xml:space="preserve">i počet členů jednotlivých spolků. Dle našeho názoru se povinnost </w:t>
      </w:r>
      <w:r w:rsidR="00FF6337">
        <w:t>p</w:t>
      </w:r>
      <w:r w:rsidRPr="00A63709">
        <w:t xml:space="preserve">ověřence pro ochranu osobních údajů netýká menších klubů a tělovýchovných jednot, nicméně </w:t>
      </w:r>
      <w:r w:rsidR="00126B80" w:rsidRPr="00A63709">
        <w:t xml:space="preserve">sportovních svazů s ohledem na množství členů a zpracovávaných osobních údajů ano. </w:t>
      </w:r>
    </w:p>
    <w:p w:rsidR="006F6043" w:rsidRPr="00A63709" w:rsidRDefault="006F6043" w:rsidP="003E31EE">
      <w:pPr>
        <w:spacing w:after="240"/>
        <w:ind w:left="720"/>
        <w:jc w:val="both"/>
      </w:pPr>
      <w:r w:rsidRPr="00A63709">
        <w:t>U větších klubů zpracovávajících osobní údaje svých členů</w:t>
      </w:r>
      <w:r w:rsidR="002415FF" w:rsidRPr="00A63709">
        <w:t>, ale i veřejnosti</w:t>
      </w:r>
      <w:r w:rsidRPr="00A63709">
        <w:t xml:space="preserve"> za účely nejen sportovními, ale</w:t>
      </w:r>
      <w:r w:rsidR="00197830" w:rsidRPr="00A63709">
        <w:t xml:space="preserve"> třeba</w:t>
      </w:r>
      <w:r w:rsidRPr="00A63709">
        <w:t xml:space="preserve"> i marketingovými a dalšími</w:t>
      </w:r>
      <w:r w:rsidR="00FF6337">
        <w:t>,</w:t>
      </w:r>
      <w:r w:rsidRPr="00A63709">
        <w:t xml:space="preserve"> také doporučujeme, aby v problematice ochrany osobních údajů </w:t>
      </w:r>
      <w:r w:rsidR="00280B53" w:rsidRPr="00A63709">
        <w:t xml:space="preserve">ustanovili nějakou kompetentní osobu, případně spolupracovali s experty v této oblasti. </w:t>
      </w:r>
    </w:p>
    <w:p w:rsidR="00CD7F2B" w:rsidRPr="00A63709" w:rsidRDefault="00CD7F2B" w:rsidP="00CD7F2B">
      <w:pPr>
        <w:numPr>
          <w:ilvl w:val="0"/>
          <w:numId w:val="19"/>
        </w:numPr>
        <w:spacing w:after="240"/>
        <w:jc w:val="both"/>
        <w:rPr>
          <w:b/>
        </w:rPr>
      </w:pPr>
      <w:r w:rsidRPr="00A63709">
        <w:rPr>
          <w:b/>
        </w:rPr>
        <w:t>Je možné mít pro sportovní prostředí kolektivního pověřence?</w:t>
      </w:r>
    </w:p>
    <w:p w:rsidR="00700E2B" w:rsidRPr="00A63709" w:rsidRDefault="00362240" w:rsidP="00A63709">
      <w:pPr>
        <w:pStyle w:val="Bezmezer"/>
        <w:ind w:left="720"/>
      </w:pPr>
      <w:r w:rsidRPr="00A63709">
        <w:t>Možné to je a tuto praktiku doporučujeme, neb</w:t>
      </w:r>
      <w:r w:rsidR="00446E0D" w:rsidRPr="00A63709">
        <w:t xml:space="preserve">oť pro </w:t>
      </w:r>
      <w:r w:rsidR="00FF6337">
        <w:t xml:space="preserve">pověřence bude zásadní i </w:t>
      </w:r>
      <w:bookmarkStart w:id="2" w:name="_GoBack"/>
      <w:bookmarkEnd w:id="2"/>
      <w:r w:rsidRPr="00A63709">
        <w:t>zkušenost z oboru, ve kterém svou funkci vykonává. Zároveň by taková varianta naplňovala požadavek hospodárnosti.</w:t>
      </w:r>
      <w:r>
        <w:rPr>
          <w:rFonts w:ascii="Garamond" w:hAnsi="Garamond"/>
        </w:rPr>
        <w:t xml:space="preserve"> </w:t>
      </w:r>
      <w:bookmarkEnd w:id="0"/>
      <w:bookmarkEnd w:id="1"/>
    </w:p>
    <w:p w:rsidR="00A63709" w:rsidRPr="00A63709" w:rsidRDefault="00A63709" w:rsidP="00A63709">
      <w:pPr>
        <w:pStyle w:val="Bezmezer"/>
        <w:ind w:left="720"/>
      </w:pPr>
    </w:p>
    <w:p w:rsidR="00A63709" w:rsidRPr="00A63709" w:rsidRDefault="00A63709" w:rsidP="00A63709">
      <w:pPr>
        <w:pStyle w:val="Bezmezer"/>
        <w:ind w:left="720"/>
      </w:pPr>
    </w:p>
    <w:p w:rsidR="00A63709" w:rsidRPr="00A63709" w:rsidRDefault="00A63709" w:rsidP="00A63709">
      <w:pPr>
        <w:pStyle w:val="Bezmezer"/>
        <w:ind w:left="720"/>
      </w:pPr>
    </w:p>
    <w:p w:rsidR="00A63709" w:rsidRPr="00A63709" w:rsidRDefault="00A63709" w:rsidP="00A63709">
      <w:pPr>
        <w:pStyle w:val="Bezmezer"/>
        <w:ind w:left="720"/>
        <w:jc w:val="right"/>
        <w:rPr>
          <w:i/>
          <w:sz w:val="22"/>
          <w:szCs w:val="22"/>
        </w:rPr>
      </w:pPr>
      <w:r w:rsidRPr="00A63709">
        <w:rPr>
          <w:i/>
        </w:rPr>
        <w:t>Pro ČUS</w:t>
      </w:r>
      <w:r>
        <w:rPr>
          <w:i/>
        </w:rPr>
        <w:t xml:space="preserve"> připravil:  GDPR </w:t>
      </w:r>
      <w:proofErr w:type="spellStart"/>
      <w:r>
        <w:rPr>
          <w:i/>
        </w:rPr>
        <w:t>Solution</w:t>
      </w:r>
      <w:proofErr w:type="spellEnd"/>
    </w:p>
    <w:sectPr w:rsidR="00A63709" w:rsidRPr="00A63709" w:rsidSect="0043287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91" w:rsidRDefault="001E6291" w:rsidP="002A77F5">
      <w:r>
        <w:separator/>
      </w:r>
    </w:p>
  </w:endnote>
  <w:endnote w:type="continuationSeparator" w:id="0">
    <w:p w:rsidR="001E6291" w:rsidRDefault="001E6291" w:rsidP="002A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426977"/>
      <w:docPartObj>
        <w:docPartGallery w:val="Page Numbers (Bottom of Page)"/>
        <w:docPartUnique/>
      </w:docPartObj>
    </w:sdtPr>
    <w:sdtEndPr/>
    <w:sdtContent>
      <w:sdt>
        <w:sdtPr>
          <w:id w:val="1599591684"/>
          <w:docPartObj>
            <w:docPartGallery w:val="Page Numbers (Top of Page)"/>
            <w:docPartUnique/>
          </w:docPartObj>
        </w:sdtPr>
        <w:sdtEndPr/>
        <w:sdtContent>
          <w:p w:rsidR="002B41F3" w:rsidRDefault="002B41F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F6337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F6337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B41F3" w:rsidRDefault="002B41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91" w:rsidRDefault="001E6291" w:rsidP="002A77F5">
      <w:r>
        <w:separator/>
      </w:r>
    </w:p>
  </w:footnote>
  <w:footnote w:type="continuationSeparator" w:id="0">
    <w:p w:rsidR="001E6291" w:rsidRDefault="001E6291" w:rsidP="002A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6E0E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E0BD9"/>
    <w:multiLevelType w:val="hybridMultilevel"/>
    <w:tmpl w:val="3D58A718"/>
    <w:lvl w:ilvl="0" w:tplc="C41C0FD0">
      <w:start w:val="1"/>
      <w:numFmt w:val="bullet"/>
      <w:pStyle w:val="Odrkytverec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FE5"/>
    <w:multiLevelType w:val="hybridMultilevel"/>
    <w:tmpl w:val="1B6C6CF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691356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360" w:hanging="360"/>
      </w:pPr>
    </w:lvl>
    <w:lvl w:ilvl="1" w:tplc="B47EC95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D7231"/>
    <w:multiLevelType w:val="hybridMultilevel"/>
    <w:tmpl w:val="1B6C6CF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4A305A"/>
    <w:multiLevelType w:val="hybridMultilevel"/>
    <w:tmpl w:val="E79013E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EF2BFE"/>
    <w:multiLevelType w:val="hybridMultilevel"/>
    <w:tmpl w:val="F7EA93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77C65"/>
    <w:multiLevelType w:val="hybridMultilevel"/>
    <w:tmpl w:val="153E3F4A"/>
    <w:lvl w:ilvl="0" w:tplc="86B65E96">
      <w:start w:val="1"/>
      <w:numFmt w:val="lowerLetter"/>
      <w:lvlText w:val="%1)"/>
      <w:lvlJc w:val="left"/>
      <w:pPr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31662E0"/>
    <w:multiLevelType w:val="hybridMultilevel"/>
    <w:tmpl w:val="3F3E8DF0"/>
    <w:lvl w:ilvl="0" w:tplc="E9781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63516"/>
    <w:multiLevelType w:val="multilevel"/>
    <w:tmpl w:val="F2A658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C46D98"/>
    <w:multiLevelType w:val="hybridMultilevel"/>
    <w:tmpl w:val="10AAB05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D6BFC"/>
    <w:multiLevelType w:val="hybridMultilevel"/>
    <w:tmpl w:val="49440E1E"/>
    <w:lvl w:ilvl="0" w:tplc="B9CC6A12">
      <w:start w:val="1"/>
      <w:numFmt w:val="upperRoman"/>
      <w:pStyle w:val="ADV-Vertragberschrift"/>
      <w:lvlText w:val="%1."/>
      <w:lvlJc w:val="righ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C0100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53E4E"/>
    <w:multiLevelType w:val="hybridMultilevel"/>
    <w:tmpl w:val="1B6C6CF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B27AA4D0">
      <w:start w:val="1"/>
      <w:numFmt w:val="lowerRoman"/>
      <w:lvlText w:val="(%2)"/>
      <w:lvlJc w:val="left"/>
      <w:pPr>
        <w:ind w:left="1724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B867FF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360" w:hanging="360"/>
      </w:pPr>
    </w:lvl>
    <w:lvl w:ilvl="1" w:tplc="B47EC95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5212C9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773F4"/>
    <w:multiLevelType w:val="hybridMultilevel"/>
    <w:tmpl w:val="3F7A93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DB38A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83A3F04"/>
    <w:multiLevelType w:val="hybridMultilevel"/>
    <w:tmpl w:val="88DE3C64"/>
    <w:lvl w:ilvl="0" w:tplc="43545C96">
      <w:start w:val="1"/>
      <w:numFmt w:val="decimal"/>
      <w:lvlText w:val="%1."/>
      <w:lvlJc w:val="left"/>
      <w:pPr>
        <w:ind w:left="720" w:hanging="360"/>
      </w:pPr>
    </w:lvl>
    <w:lvl w:ilvl="1" w:tplc="B47EC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E244F"/>
    <w:multiLevelType w:val="hybridMultilevel"/>
    <w:tmpl w:val="2AA686D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059CE"/>
    <w:multiLevelType w:val="hybridMultilevel"/>
    <w:tmpl w:val="054EF86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15"/>
  </w:num>
  <w:num w:numId="5">
    <w:abstractNumId w:val="10"/>
  </w:num>
  <w:num w:numId="6">
    <w:abstractNumId w:val="13"/>
  </w:num>
  <w:num w:numId="7">
    <w:abstractNumId w:val="4"/>
  </w:num>
  <w:num w:numId="8">
    <w:abstractNumId w:val="2"/>
  </w:num>
  <w:num w:numId="9">
    <w:abstractNumId w:val="11"/>
  </w:num>
  <w:num w:numId="10">
    <w:abstractNumId w:val="12"/>
  </w:num>
  <w:num w:numId="11">
    <w:abstractNumId w:val="5"/>
  </w:num>
  <w:num w:numId="12">
    <w:abstractNumId w:val="18"/>
  </w:num>
  <w:num w:numId="13">
    <w:abstractNumId w:val="0"/>
  </w:num>
  <w:num w:numId="14">
    <w:abstractNumId w:val="14"/>
  </w:num>
  <w:num w:numId="15">
    <w:abstractNumId w:val="3"/>
  </w:num>
  <w:num w:numId="16">
    <w:abstractNumId w:val="16"/>
  </w:num>
  <w:num w:numId="17">
    <w:abstractNumId w:val="9"/>
  </w:num>
  <w:num w:numId="18">
    <w:abstractNumId w:val="17"/>
  </w:num>
  <w:num w:numId="19">
    <w:abstractNumId w:val="8"/>
  </w:num>
  <w:num w:numId="20">
    <w:abstractNumId w:val="6"/>
  </w:num>
  <w:num w:numId="21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E1"/>
    <w:rsid w:val="00006583"/>
    <w:rsid w:val="0000686E"/>
    <w:rsid w:val="000164F1"/>
    <w:rsid w:val="000210B5"/>
    <w:rsid w:val="0002190F"/>
    <w:rsid w:val="000274F9"/>
    <w:rsid w:val="000278CA"/>
    <w:rsid w:val="000307DF"/>
    <w:rsid w:val="00031A2C"/>
    <w:rsid w:val="00032F37"/>
    <w:rsid w:val="0003319F"/>
    <w:rsid w:val="00046610"/>
    <w:rsid w:val="0004786E"/>
    <w:rsid w:val="00050474"/>
    <w:rsid w:val="00061980"/>
    <w:rsid w:val="000677E4"/>
    <w:rsid w:val="000756A3"/>
    <w:rsid w:val="00077E9A"/>
    <w:rsid w:val="0008007C"/>
    <w:rsid w:val="0008105C"/>
    <w:rsid w:val="00082A54"/>
    <w:rsid w:val="000843E5"/>
    <w:rsid w:val="00090A06"/>
    <w:rsid w:val="0009254F"/>
    <w:rsid w:val="00094AE5"/>
    <w:rsid w:val="000A2A2A"/>
    <w:rsid w:val="000A2A58"/>
    <w:rsid w:val="000A3431"/>
    <w:rsid w:val="000A6F7C"/>
    <w:rsid w:val="000A7B3D"/>
    <w:rsid w:val="000B0AAD"/>
    <w:rsid w:val="000B23B9"/>
    <w:rsid w:val="000C6E88"/>
    <w:rsid w:val="000D3D88"/>
    <w:rsid w:val="000E0812"/>
    <w:rsid w:val="000E54B8"/>
    <w:rsid w:val="000F2A64"/>
    <w:rsid w:val="000F43D9"/>
    <w:rsid w:val="0011065E"/>
    <w:rsid w:val="00111A70"/>
    <w:rsid w:val="00116C03"/>
    <w:rsid w:val="00123AE6"/>
    <w:rsid w:val="00126B80"/>
    <w:rsid w:val="00133340"/>
    <w:rsid w:val="00134C1C"/>
    <w:rsid w:val="00147351"/>
    <w:rsid w:val="0015607A"/>
    <w:rsid w:val="00162C2E"/>
    <w:rsid w:val="001673B5"/>
    <w:rsid w:val="00167BB3"/>
    <w:rsid w:val="001710D9"/>
    <w:rsid w:val="001718EF"/>
    <w:rsid w:val="00173357"/>
    <w:rsid w:val="00177B2F"/>
    <w:rsid w:val="0018070E"/>
    <w:rsid w:val="00191766"/>
    <w:rsid w:val="0019311A"/>
    <w:rsid w:val="00195288"/>
    <w:rsid w:val="00197830"/>
    <w:rsid w:val="001A52A8"/>
    <w:rsid w:val="001B257E"/>
    <w:rsid w:val="001B6C05"/>
    <w:rsid w:val="001C54EF"/>
    <w:rsid w:val="001E215D"/>
    <w:rsid w:val="001E6291"/>
    <w:rsid w:val="001F4EDD"/>
    <w:rsid w:val="001F6581"/>
    <w:rsid w:val="001F7A13"/>
    <w:rsid w:val="002040E8"/>
    <w:rsid w:val="0020459B"/>
    <w:rsid w:val="00204D19"/>
    <w:rsid w:val="00206310"/>
    <w:rsid w:val="00210435"/>
    <w:rsid w:val="00215C09"/>
    <w:rsid w:val="00226D90"/>
    <w:rsid w:val="00230A6C"/>
    <w:rsid w:val="002405CB"/>
    <w:rsid w:val="002415FF"/>
    <w:rsid w:val="00241EC5"/>
    <w:rsid w:val="00245347"/>
    <w:rsid w:val="002460E2"/>
    <w:rsid w:val="00270F4C"/>
    <w:rsid w:val="002750CF"/>
    <w:rsid w:val="00280B53"/>
    <w:rsid w:val="002851FF"/>
    <w:rsid w:val="0029756C"/>
    <w:rsid w:val="002A4AB7"/>
    <w:rsid w:val="002A7092"/>
    <w:rsid w:val="002A77F5"/>
    <w:rsid w:val="002B0182"/>
    <w:rsid w:val="002B02A2"/>
    <w:rsid w:val="002B41F3"/>
    <w:rsid w:val="002C316F"/>
    <w:rsid w:val="002C788A"/>
    <w:rsid w:val="002D1808"/>
    <w:rsid w:val="002E3AD6"/>
    <w:rsid w:val="002F45CA"/>
    <w:rsid w:val="00303731"/>
    <w:rsid w:val="0031200B"/>
    <w:rsid w:val="00312455"/>
    <w:rsid w:val="00315EBD"/>
    <w:rsid w:val="00317162"/>
    <w:rsid w:val="003253CE"/>
    <w:rsid w:val="00326885"/>
    <w:rsid w:val="0033681F"/>
    <w:rsid w:val="00343F11"/>
    <w:rsid w:val="00353B0C"/>
    <w:rsid w:val="00362240"/>
    <w:rsid w:val="0038107A"/>
    <w:rsid w:val="003818FF"/>
    <w:rsid w:val="00385B9B"/>
    <w:rsid w:val="003929D8"/>
    <w:rsid w:val="0039483F"/>
    <w:rsid w:val="00397324"/>
    <w:rsid w:val="003A4ED1"/>
    <w:rsid w:val="003B0CD6"/>
    <w:rsid w:val="003B4724"/>
    <w:rsid w:val="003B7E9F"/>
    <w:rsid w:val="003C380E"/>
    <w:rsid w:val="003C7CF5"/>
    <w:rsid w:val="003D5FB7"/>
    <w:rsid w:val="003E31EE"/>
    <w:rsid w:val="003E7A45"/>
    <w:rsid w:val="00414C2B"/>
    <w:rsid w:val="00421A0C"/>
    <w:rsid w:val="004223A4"/>
    <w:rsid w:val="0043287B"/>
    <w:rsid w:val="00433498"/>
    <w:rsid w:val="00437A7A"/>
    <w:rsid w:val="00442170"/>
    <w:rsid w:val="00442CD0"/>
    <w:rsid w:val="004457D4"/>
    <w:rsid w:val="00446658"/>
    <w:rsid w:val="00446E0D"/>
    <w:rsid w:val="00446FA0"/>
    <w:rsid w:val="00447D92"/>
    <w:rsid w:val="0045176E"/>
    <w:rsid w:val="00453A34"/>
    <w:rsid w:val="004602BE"/>
    <w:rsid w:val="0046038E"/>
    <w:rsid w:val="00462F65"/>
    <w:rsid w:val="00463267"/>
    <w:rsid w:val="00476DC3"/>
    <w:rsid w:val="00477036"/>
    <w:rsid w:val="00482173"/>
    <w:rsid w:val="0049012E"/>
    <w:rsid w:val="00497B4C"/>
    <w:rsid w:val="004A5FDF"/>
    <w:rsid w:val="004A745E"/>
    <w:rsid w:val="004B27DC"/>
    <w:rsid w:val="004B408D"/>
    <w:rsid w:val="004B4214"/>
    <w:rsid w:val="004B4EDC"/>
    <w:rsid w:val="004D28C5"/>
    <w:rsid w:val="004D51E6"/>
    <w:rsid w:val="004D6604"/>
    <w:rsid w:val="004D7BA9"/>
    <w:rsid w:val="004E0333"/>
    <w:rsid w:val="004E228D"/>
    <w:rsid w:val="004E3DBA"/>
    <w:rsid w:val="004E3FE3"/>
    <w:rsid w:val="004E4A74"/>
    <w:rsid w:val="004F4936"/>
    <w:rsid w:val="00504AD9"/>
    <w:rsid w:val="005060B5"/>
    <w:rsid w:val="00515930"/>
    <w:rsid w:val="00525434"/>
    <w:rsid w:val="00531C28"/>
    <w:rsid w:val="005373D5"/>
    <w:rsid w:val="00553B7A"/>
    <w:rsid w:val="00555674"/>
    <w:rsid w:val="005611AA"/>
    <w:rsid w:val="00561DDB"/>
    <w:rsid w:val="00566130"/>
    <w:rsid w:val="005704A7"/>
    <w:rsid w:val="00571B0F"/>
    <w:rsid w:val="00572E50"/>
    <w:rsid w:val="00584778"/>
    <w:rsid w:val="005A10EB"/>
    <w:rsid w:val="005A39F3"/>
    <w:rsid w:val="005A3CBE"/>
    <w:rsid w:val="005A4373"/>
    <w:rsid w:val="005C17D4"/>
    <w:rsid w:val="005C20E2"/>
    <w:rsid w:val="005D0343"/>
    <w:rsid w:val="005D04AE"/>
    <w:rsid w:val="005D2798"/>
    <w:rsid w:val="005D6A0F"/>
    <w:rsid w:val="005D77FD"/>
    <w:rsid w:val="005E585B"/>
    <w:rsid w:val="005F0312"/>
    <w:rsid w:val="005F2894"/>
    <w:rsid w:val="0060137F"/>
    <w:rsid w:val="006074E3"/>
    <w:rsid w:val="00611FAB"/>
    <w:rsid w:val="00612FF8"/>
    <w:rsid w:val="00622605"/>
    <w:rsid w:val="00624D2F"/>
    <w:rsid w:val="00625B8B"/>
    <w:rsid w:val="00636053"/>
    <w:rsid w:val="006363FF"/>
    <w:rsid w:val="00637838"/>
    <w:rsid w:val="00637D42"/>
    <w:rsid w:val="00654D63"/>
    <w:rsid w:val="00655C45"/>
    <w:rsid w:val="00655D5A"/>
    <w:rsid w:val="00655E93"/>
    <w:rsid w:val="00657D32"/>
    <w:rsid w:val="00661DA7"/>
    <w:rsid w:val="00696FC2"/>
    <w:rsid w:val="006A0CC0"/>
    <w:rsid w:val="006A593D"/>
    <w:rsid w:val="006C1D42"/>
    <w:rsid w:val="006C4A9F"/>
    <w:rsid w:val="006E02C7"/>
    <w:rsid w:val="006E2D91"/>
    <w:rsid w:val="006F42DA"/>
    <w:rsid w:val="006F5B53"/>
    <w:rsid w:val="006F6043"/>
    <w:rsid w:val="00700E2B"/>
    <w:rsid w:val="00700E8D"/>
    <w:rsid w:val="00732BAF"/>
    <w:rsid w:val="00736AAB"/>
    <w:rsid w:val="00747A96"/>
    <w:rsid w:val="00750464"/>
    <w:rsid w:val="00751407"/>
    <w:rsid w:val="007578FE"/>
    <w:rsid w:val="00760AC5"/>
    <w:rsid w:val="00762767"/>
    <w:rsid w:val="00763604"/>
    <w:rsid w:val="00765753"/>
    <w:rsid w:val="00770025"/>
    <w:rsid w:val="00775EBC"/>
    <w:rsid w:val="00776924"/>
    <w:rsid w:val="00777BD8"/>
    <w:rsid w:val="00787CF5"/>
    <w:rsid w:val="007921F5"/>
    <w:rsid w:val="007A0F96"/>
    <w:rsid w:val="007B3858"/>
    <w:rsid w:val="007B4EEA"/>
    <w:rsid w:val="007B6793"/>
    <w:rsid w:val="007D798F"/>
    <w:rsid w:val="007E22EB"/>
    <w:rsid w:val="007E581C"/>
    <w:rsid w:val="007F32C5"/>
    <w:rsid w:val="007F474E"/>
    <w:rsid w:val="008145CF"/>
    <w:rsid w:val="00814E3E"/>
    <w:rsid w:val="00822CE3"/>
    <w:rsid w:val="00824823"/>
    <w:rsid w:val="00843210"/>
    <w:rsid w:val="00845338"/>
    <w:rsid w:val="00851116"/>
    <w:rsid w:val="008536B7"/>
    <w:rsid w:val="0085595B"/>
    <w:rsid w:val="00856A9E"/>
    <w:rsid w:val="00861401"/>
    <w:rsid w:val="008706CF"/>
    <w:rsid w:val="0087465D"/>
    <w:rsid w:val="0087473D"/>
    <w:rsid w:val="00876364"/>
    <w:rsid w:val="0088270E"/>
    <w:rsid w:val="0088303B"/>
    <w:rsid w:val="0088329A"/>
    <w:rsid w:val="00891BE4"/>
    <w:rsid w:val="008A1E31"/>
    <w:rsid w:val="008A4C70"/>
    <w:rsid w:val="008A62E0"/>
    <w:rsid w:val="008B61C6"/>
    <w:rsid w:val="008C6009"/>
    <w:rsid w:val="008C78D7"/>
    <w:rsid w:val="008E4823"/>
    <w:rsid w:val="008F0104"/>
    <w:rsid w:val="008F51CF"/>
    <w:rsid w:val="008F65EC"/>
    <w:rsid w:val="008F7B9F"/>
    <w:rsid w:val="00904494"/>
    <w:rsid w:val="009057C7"/>
    <w:rsid w:val="009128D5"/>
    <w:rsid w:val="00931920"/>
    <w:rsid w:val="00931F92"/>
    <w:rsid w:val="0095331B"/>
    <w:rsid w:val="00956D4B"/>
    <w:rsid w:val="00965688"/>
    <w:rsid w:val="009742D4"/>
    <w:rsid w:val="00980243"/>
    <w:rsid w:val="00980E50"/>
    <w:rsid w:val="00982F31"/>
    <w:rsid w:val="009847D7"/>
    <w:rsid w:val="00990210"/>
    <w:rsid w:val="009A3192"/>
    <w:rsid w:val="009A46FE"/>
    <w:rsid w:val="009C0431"/>
    <w:rsid w:val="009D4E69"/>
    <w:rsid w:val="009D75DF"/>
    <w:rsid w:val="009E40F2"/>
    <w:rsid w:val="009F3851"/>
    <w:rsid w:val="009F7B07"/>
    <w:rsid w:val="00A0121E"/>
    <w:rsid w:val="00A02574"/>
    <w:rsid w:val="00A04618"/>
    <w:rsid w:val="00A05EEB"/>
    <w:rsid w:val="00A12B76"/>
    <w:rsid w:val="00A21999"/>
    <w:rsid w:val="00A226D3"/>
    <w:rsid w:val="00A25F6F"/>
    <w:rsid w:val="00A26043"/>
    <w:rsid w:val="00A26EBA"/>
    <w:rsid w:val="00A30427"/>
    <w:rsid w:val="00A31FFA"/>
    <w:rsid w:val="00A32392"/>
    <w:rsid w:val="00A34C51"/>
    <w:rsid w:val="00A41604"/>
    <w:rsid w:val="00A4206D"/>
    <w:rsid w:val="00A43029"/>
    <w:rsid w:val="00A478F1"/>
    <w:rsid w:val="00A53CB2"/>
    <w:rsid w:val="00A5526D"/>
    <w:rsid w:val="00A60E4E"/>
    <w:rsid w:val="00A63709"/>
    <w:rsid w:val="00A7268A"/>
    <w:rsid w:val="00A74CD3"/>
    <w:rsid w:val="00A77739"/>
    <w:rsid w:val="00A800D3"/>
    <w:rsid w:val="00A82377"/>
    <w:rsid w:val="00A90FD7"/>
    <w:rsid w:val="00A9663A"/>
    <w:rsid w:val="00AA7C18"/>
    <w:rsid w:val="00AC232A"/>
    <w:rsid w:val="00AC5309"/>
    <w:rsid w:val="00AD5AE6"/>
    <w:rsid w:val="00AD6FCE"/>
    <w:rsid w:val="00AD79D9"/>
    <w:rsid w:val="00AE23F1"/>
    <w:rsid w:val="00AE39B2"/>
    <w:rsid w:val="00AE3E4A"/>
    <w:rsid w:val="00AE754C"/>
    <w:rsid w:val="00AF6489"/>
    <w:rsid w:val="00B03631"/>
    <w:rsid w:val="00B17157"/>
    <w:rsid w:val="00B221DE"/>
    <w:rsid w:val="00B424B5"/>
    <w:rsid w:val="00B45268"/>
    <w:rsid w:val="00B51240"/>
    <w:rsid w:val="00B52B36"/>
    <w:rsid w:val="00B661C0"/>
    <w:rsid w:val="00B70B2D"/>
    <w:rsid w:val="00B74F98"/>
    <w:rsid w:val="00B8094A"/>
    <w:rsid w:val="00B9243A"/>
    <w:rsid w:val="00B977A2"/>
    <w:rsid w:val="00BA1D73"/>
    <w:rsid w:val="00BA340F"/>
    <w:rsid w:val="00BA697E"/>
    <w:rsid w:val="00BA72C8"/>
    <w:rsid w:val="00BC0363"/>
    <w:rsid w:val="00BC20CF"/>
    <w:rsid w:val="00BC4B56"/>
    <w:rsid w:val="00BC740F"/>
    <w:rsid w:val="00BD34BD"/>
    <w:rsid w:val="00BE3464"/>
    <w:rsid w:val="00BE4723"/>
    <w:rsid w:val="00BF536F"/>
    <w:rsid w:val="00C015BE"/>
    <w:rsid w:val="00C04D22"/>
    <w:rsid w:val="00C107F0"/>
    <w:rsid w:val="00C17147"/>
    <w:rsid w:val="00C21484"/>
    <w:rsid w:val="00C24205"/>
    <w:rsid w:val="00C41EC7"/>
    <w:rsid w:val="00C50269"/>
    <w:rsid w:val="00C63501"/>
    <w:rsid w:val="00C63B50"/>
    <w:rsid w:val="00C7500D"/>
    <w:rsid w:val="00C77032"/>
    <w:rsid w:val="00C81902"/>
    <w:rsid w:val="00C842E1"/>
    <w:rsid w:val="00C908F7"/>
    <w:rsid w:val="00C9549F"/>
    <w:rsid w:val="00C976EA"/>
    <w:rsid w:val="00CC6AA8"/>
    <w:rsid w:val="00CD7155"/>
    <w:rsid w:val="00CD7F2B"/>
    <w:rsid w:val="00CE0FCA"/>
    <w:rsid w:val="00CE4A62"/>
    <w:rsid w:val="00CF1545"/>
    <w:rsid w:val="00CF5AC1"/>
    <w:rsid w:val="00CF6D9E"/>
    <w:rsid w:val="00D07B3E"/>
    <w:rsid w:val="00D11603"/>
    <w:rsid w:val="00D11852"/>
    <w:rsid w:val="00D1241C"/>
    <w:rsid w:val="00D22866"/>
    <w:rsid w:val="00D238F3"/>
    <w:rsid w:val="00D23995"/>
    <w:rsid w:val="00D314DA"/>
    <w:rsid w:val="00D323DD"/>
    <w:rsid w:val="00D52225"/>
    <w:rsid w:val="00D542E1"/>
    <w:rsid w:val="00D566C9"/>
    <w:rsid w:val="00D56BF2"/>
    <w:rsid w:val="00D63299"/>
    <w:rsid w:val="00D974A9"/>
    <w:rsid w:val="00D97611"/>
    <w:rsid w:val="00D97B9E"/>
    <w:rsid w:val="00D97FF8"/>
    <w:rsid w:val="00DA3A82"/>
    <w:rsid w:val="00DA3B32"/>
    <w:rsid w:val="00DA56B4"/>
    <w:rsid w:val="00DA64D7"/>
    <w:rsid w:val="00DA6DCD"/>
    <w:rsid w:val="00DB2CAA"/>
    <w:rsid w:val="00DC711B"/>
    <w:rsid w:val="00DD156B"/>
    <w:rsid w:val="00DD1E9B"/>
    <w:rsid w:val="00DD2DCD"/>
    <w:rsid w:val="00DD5E7C"/>
    <w:rsid w:val="00DE7426"/>
    <w:rsid w:val="00DF0402"/>
    <w:rsid w:val="00DF10B6"/>
    <w:rsid w:val="00DF6A41"/>
    <w:rsid w:val="00E0543D"/>
    <w:rsid w:val="00E071AD"/>
    <w:rsid w:val="00E16C40"/>
    <w:rsid w:val="00E27A3D"/>
    <w:rsid w:val="00E31241"/>
    <w:rsid w:val="00E345F7"/>
    <w:rsid w:val="00E36315"/>
    <w:rsid w:val="00E367C3"/>
    <w:rsid w:val="00E403A2"/>
    <w:rsid w:val="00E461EE"/>
    <w:rsid w:val="00E56DD9"/>
    <w:rsid w:val="00E64207"/>
    <w:rsid w:val="00E66474"/>
    <w:rsid w:val="00E711C5"/>
    <w:rsid w:val="00E806F5"/>
    <w:rsid w:val="00E836AA"/>
    <w:rsid w:val="00E9522B"/>
    <w:rsid w:val="00E95F96"/>
    <w:rsid w:val="00EA6255"/>
    <w:rsid w:val="00EA73B7"/>
    <w:rsid w:val="00EB00A4"/>
    <w:rsid w:val="00EB0DD5"/>
    <w:rsid w:val="00EC06FA"/>
    <w:rsid w:val="00EC585C"/>
    <w:rsid w:val="00ED236E"/>
    <w:rsid w:val="00ED3705"/>
    <w:rsid w:val="00ED62A1"/>
    <w:rsid w:val="00ED7C6B"/>
    <w:rsid w:val="00EE74BE"/>
    <w:rsid w:val="00EF174C"/>
    <w:rsid w:val="00EF19E5"/>
    <w:rsid w:val="00EF7CF5"/>
    <w:rsid w:val="00F0521B"/>
    <w:rsid w:val="00F144C4"/>
    <w:rsid w:val="00F14842"/>
    <w:rsid w:val="00F34D2E"/>
    <w:rsid w:val="00F356AA"/>
    <w:rsid w:val="00F405D4"/>
    <w:rsid w:val="00F4549C"/>
    <w:rsid w:val="00F45C64"/>
    <w:rsid w:val="00F46D39"/>
    <w:rsid w:val="00F610C1"/>
    <w:rsid w:val="00F63B32"/>
    <w:rsid w:val="00F6797E"/>
    <w:rsid w:val="00F73D80"/>
    <w:rsid w:val="00F82955"/>
    <w:rsid w:val="00FA6978"/>
    <w:rsid w:val="00FA7903"/>
    <w:rsid w:val="00FB293E"/>
    <w:rsid w:val="00FB3EE4"/>
    <w:rsid w:val="00FB5079"/>
    <w:rsid w:val="00FC001A"/>
    <w:rsid w:val="00FC3454"/>
    <w:rsid w:val="00FC4803"/>
    <w:rsid w:val="00FC77A1"/>
    <w:rsid w:val="00FC7AD3"/>
    <w:rsid w:val="00FE6D1D"/>
    <w:rsid w:val="00FE7660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59A3"/>
  <w15:docId w15:val="{61913D8C-5D82-4460-BDD0-50BA2A3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42E1"/>
    <w:pPr>
      <w:spacing w:after="0" w:line="240" w:lineRule="auto"/>
    </w:pPr>
    <w:rPr>
      <w:rFonts w:eastAsiaTheme="minorEastAsia" w:cs="Times New Roman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63501"/>
    <w:pPr>
      <w:keepNext/>
      <w:numPr>
        <w:numId w:val="18"/>
      </w:numPr>
      <w:spacing w:before="480"/>
      <w:ind w:left="431" w:hanging="431"/>
      <w:jc w:val="center"/>
      <w:outlineLvl w:val="0"/>
    </w:pPr>
    <w:rPr>
      <w:rFonts w:ascii="Garamond" w:eastAsiaTheme="majorEastAsia" w:hAnsi="Garamond"/>
      <w:b/>
      <w:bCs/>
      <w:kern w:val="32"/>
      <w:sz w:val="28"/>
      <w:szCs w:val="32"/>
    </w:rPr>
  </w:style>
  <w:style w:type="paragraph" w:styleId="Nadpis2">
    <w:name w:val="heading 2"/>
    <w:basedOn w:val="Zkladntext"/>
    <w:next w:val="Normln"/>
    <w:link w:val="Nadpis2Char"/>
    <w:uiPriority w:val="9"/>
    <w:unhideWhenUsed/>
    <w:qFormat/>
    <w:rsid w:val="00E31241"/>
    <w:pPr>
      <w:keepNext/>
      <w:keepLines/>
      <w:numPr>
        <w:ilvl w:val="1"/>
        <w:numId w:val="18"/>
      </w:numPr>
      <w:spacing w:before="240" w:line="276" w:lineRule="auto"/>
      <w:ind w:left="578" w:hanging="578"/>
      <w:jc w:val="both"/>
      <w:outlineLvl w:val="1"/>
    </w:pPr>
    <w:rPr>
      <w:rFonts w:ascii="Garamond" w:hAnsi="Garamon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1241"/>
    <w:pPr>
      <w:keepNext/>
      <w:keepLines/>
      <w:numPr>
        <w:ilvl w:val="2"/>
        <w:numId w:val="18"/>
      </w:numPr>
      <w:spacing w:before="60"/>
      <w:ind w:left="1004"/>
      <w:jc w:val="both"/>
      <w:outlineLvl w:val="2"/>
    </w:pPr>
    <w:rPr>
      <w:rFonts w:ascii="Garamond" w:eastAsiaTheme="majorEastAsia" w:hAnsi="Garamond" w:cstheme="majorBidi"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15930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930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930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930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930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930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542E1"/>
    <w:pPr>
      <w:ind w:left="720"/>
      <w:contextualSpacing/>
    </w:pPr>
  </w:style>
  <w:style w:type="paragraph" w:styleId="Zkladntext">
    <w:name w:val="Body Text"/>
    <w:basedOn w:val="Normln"/>
    <w:link w:val="ZkladntextChar"/>
    <w:rsid w:val="00D542E1"/>
    <w:pPr>
      <w:spacing w:before="120"/>
    </w:pPr>
    <w:rPr>
      <w:rFonts w:eastAsia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D542E1"/>
    <w:rPr>
      <w:rFonts w:eastAsia="Times New Roman" w:cs="Times New Roman"/>
      <w:szCs w:val="20"/>
      <w:lang w:eastAsia="cs-CZ" w:bidi="cs-CZ"/>
    </w:rPr>
  </w:style>
  <w:style w:type="paragraph" w:customStyle="1" w:styleId="ADV-Vertragberschrift">
    <w:name w:val="ADV-Vertrag Überschrift"/>
    <w:basedOn w:val="Nadpis1"/>
    <w:autoRedefine/>
    <w:qFormat/>
    <w:rsid w:val="00ED7C6B"/>
    <w:pPr>
      <w:numPr>
        <w:numId w:val="9"/>
      </w:numPr>
      <w:spacing w:before="360" w:after="240"/>
    </w:pPr>
    <w:rPr>
      <w:rFonts w:ascii="Times New Roman" w:hAnsi="Times New Roman"/>
      <w:sz w:val="32"/>
    </w:rPr>
  </w:style>
  <w:style w:type="character" w:customStyle="1" w:styleId="Nadpis1Char">
    <w:name w:val="Nadpis 1 Char"/>
    <w:basedOn w:val="Standardnpsmoodstavce"/>
    <w:link w:val="Nadpis1"/>
    <w:uiPriority w:val="9"/>
    <w:rsid w:val="00C63501"/>
    <w:rPr>
      <w:rFonts w:ascii="Garamond" w:eastAsiaTheme="majorEastAsia" w:hAnsi="Garamond" w:cs="Times New Roman"/>
      <w:b/>
      <w:bCs/>
      <w:kern w:val="32"/>
      <w:sz w:val="28"/>
      <w:szCs w:val="32"/>
      <w:lang w:eastAsia="cs-CZ" w:bidi="cs-CZ"/>
    </w:rPr>
  </w:style>
  <w:style w:type="table" w:styleId="Mkatabulky">
    <w:name w:val="Table Grid"/>
    <w:basedOn w:val="Normlntabulka"/>
    <w:rsid w:val="00162C2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87473D"/>
    <w:pPr>
      <w:spacing w:after="80" w:line="260" w:lineRule="exact"/>
      <w:jc w:val="both"/>
    </w:pPr>
    <w:rPr>
      <w:rFonts w:eastAsia="Times New Roman" w:cs="Arial"/>
      <w:sz w:val="22"/>
      <w:szCs w:val="22"/>
    </w:rPr>
  </w:style>
  <w:style w:type="paragraph" w:styleId="Nzev">
    <w:name w:val="Title"/>
    <w:basedOn w:val="Normln"/>
    <w:link w:val="NzevChar"/>
    <w:qFormat/>
    <w:rsid w:val="00762767"/>
    <w:pPr>
      <w:jc w:val="center"/>
    </w:pPr>
    <w:rPr>
      <w:rFonts w:ascii="Arial" w:eastAsia="Calibri" w:hAnsi="Arial" w:cs="Arial"/>
      <w:b/>
      <w:bCs/>
      <w:lang w:bidi="ar-SA"/>
    </w:rPr>
  </w:style>
  <w:style w:type="character" w:customStyle="1" w:styleId="NzevChar">
    <w:name w:val="Název Char"/>
    <w:basedOn w:val="Standardnpsmoodstavce"/>
    <w:link w:val="Nzev"/>
    <w:rsid w:val="00762767"/>
    <w:rPr>
      <w:rFonts w:ascii="Arial" w:eastAsia="Calibri" w:hAnsi="Arial" w:cs="Arial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B47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7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724"/>
    <w:rPr>
      <w:rFonts w:eastAsiaTheme="minorEastAsia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7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724"/>
    <w:rPr>
      <w:rFonts w:eastAsiaTheme="minorEastAsia" w:cs="Times New Roman"/>
      <w:b/>
      <w:bCs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7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724"/>
    <w:rPr>
      <w:rFonts w:ascii="Tahoma" w:eastAsiaTheme="minorEastAsia" w:hAnsi="Tahoma" w:cs="Tahoma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2A77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77F5"/>
    <w:rPr>
      <w:rFonts w:eastAsiaTheme="minorEastAsia" w:cs="Times New Roman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2A77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77F5"/>
    <w:rPr>
      <w:rFonts w:eastAsiaTheme="minorEastAsia" w:cs="Times New Roman"/>
      <w:sz w:val="24"/>
      <w:szCs w:val="24"/>
      <w:lang w:eastAsia="cs-CZ" w:bidi="cs-CZ"/>
    </w:rPr>
  </w:style>
  <w:style w:type="paragraph" w:customStyle="1" w:styleId="Default">
    <w:name w:val="Default"/>
    <w:rsid w:val="008A1E3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31241"/>
    <w:rPr>
      <w:rFonts w:ascii="Garamond" w:eastAsia="Times New Roman" w:hAnsi="Garamond" w:cs="Times New Roman"/>
      <w:sz w:val="24"/>
      <w:szCs w:val="24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31241"/>
    <w:rPr>
      <w:rFonts w:ascii="Garamond" w:eastAsiaTheme="majorEastAsia" w:hAnsi="Garamond" w:cstheme="majorBidi"/>
      <w:color w:val="000000" w:themeColor="text1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rsid w:val="0051593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930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9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93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9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9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Bezmezer">
    <w:name w:val="No Spacing"/>
    <w:uiPriority w:val="1"/>
    <w:qFormat/>
    <w:rsid w:val="00CD7155"/>
    <w:pPr>
      <w:spacing w:after="0" w:line="240" w:lineRule="auto"/>
    </w:pPr>
    <w:rPr>
      <w:rFonts w:eastAsiaTheme="minorEastAsia" w:cs="Times New Roman"/>
      <w:sz w:val="24"/>
      <w:szCs w:val="24"/>
      <w:lang w:eastAsia="cs-CZ" w:bidi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D6A0F"/>
    <w:rPr>
      <w:rFonts w:eastAsiaTheme="minorEastAsia" w:cs="Times New Roman"/>
      <w:sz w:val="24"/>
      <w:szCs w:val="24"/>
      <w:lang w:eastAsia="cs-CZ" w:bidi="cs-CZ"/>
    </w:rPr>
  </w:style>
  <w:style w:type="paragraph" w:customStyle="1" w:styleId="Odrkytverec">
    <w:name w:val="Odrážky čtverec"/>
    <w:basedOn w:val="Odstavecseseznamem"/>
    <w:link w:val="OdrkytverecChar"/>
    <w:qFormat/>
    <w:rsid w:val="006E02C7"/>
    <w:pPr>
      <w:numPr>
        <w:numId w:val="21"/>
      </w:numPr>
      <w:spacing w:before="120" w:after="160" w:line="259" w:lineRule="auto"/>
      <w:ind w:left="714" w:hanging="357"/>
      <w:jc w:val="both"/>
    </w:pPr>
    <w:rPr>
      <w:rFonts w:ascii="Garamond" w:eastAsiaTheme="minorHAnsi" w:hAnsi="Garamond" w:cstheme="minorBidi"/>
      <w:lang w:eastAsia="en-US" w:bidi="ar-SA"/>
    </w:rPr>
  </w:style>
  <w:style w:type="character" w:customStyle="1" w:styleId="OdrkytverecChar">
    <w:name w:val="Odrážky čtverec Char"/>
    <w:basedOn w:val="OdstavecseseznamemChar"/>
    <w:link w:val="Odrkytverec"/>
    <w:rsid w:val="006E02C7"/>
    <w:rPr>
      <w:rFonts w:ascii="Garamond" w:eastAsiaTheme="minorEastAsia" w:hAnsi="Garamond" w:cs="Times New Roman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6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8A0D-9876-4804-8D10-404B27B7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2912</Words>
  <Characters>17182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Exner Jan</cp:lastModifiedBy>
  <cp:revision>10</cp:revision>
  <dcterms:created xsi:type="dcterms:W3CDTF">2018-05-09T07:21:00Z</dcterms:created>
  <dcterms:modified xsi:type="dcterms:W3CDTF">2018-05-14T13:38:00Z</dcterms:modified>
</cp:coreProperties>
</file>